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973651">
      <w:pPr>
        <w:jc w:val="center"/>
        <w:rPr>
          <w:rFonts w:hint="default" w:ascii="黑体" w:hAnsi="黑体" w:eastAsia="黑体"/>
          <w:b/>
          <w:bCs/>
          <w:color w:val="52505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color w:val="525050"/>
          <w:sz w:val="32"/>
          <w:szCs w:val="32"/>
          <w:lang w:val="en-US" w:eastAsia="zh-CN"/>
        </w:rPr>
        <w:t>广西生殖医院</w:t>
      </w:r>
      <w:r>
        <w:rPr>
          <w:rFonts w:hint="eastAsia" w:ascii="黑体" w:hAnsi="黑体" w:eastAsia="黑体" w:cs="黑体"/>
          <w:b/>
          <w:bCs/>
          <w:color w:val="525050"/>
          <w:sz w:val="32"/>
          <w:szCs w:val="32"/>
        </w:rPr>
        <w:t>安检</w:t>
      </w:r>
      <w:r>
        <w:rPr>
          <w:rFonts w:hint="eastAsia" w:ascii="黑体" w:hAnsi="黑体" w:eastAsia="黑体"/>
          <w:b/>
          <w:bCs/>
          <w:color w:val="525050"/>
          <w:sz w:val="32"/>
          <w:szCs w:val="32"/>
        </w:rPr>
        <w:t>通道改建项目需求</w:t>
      </w:r>
      <w:r>
        <w:rPr>
          <w:rFonts w:hint="eastAsia" w:ascii="黑体" w:hAnsi="黑体" w:eastAsia="黑体"/>
          <w:b/>
          <w:bCs/>
          <w:color w:val="525050"/>
          <w:sz w:val="32"/>
          <w:szCs w:val="32"/>
          <w:lang w:val="en-US" w:eastAsia="zh-CN"/>
        </w:rPr>
        <w:t>及报价明细</w:t>
      </w:r>
    </w:p>
    <w:p w14:paraId="34FEDE66">
      <w:pPr>
        <w:jc w:val="left"/>
        <w:rPr>
          <w:rFonts w:ascii="黑体" w:hAnsi="黑体" w:eastAsia="黑体"/>
          <w:color w:val="000000"/>
          <w:sz w:val="32"/>
          <w:szCs w:val="32"/>
        </w:rPr>
      </w:pPr>
    </w:p>
    <w:p w14:paraId="64CC7AC9">
      <w:pPr>
        <w:numPr>
          <w:ilvl w:val="0"/>
          <w:numId w:val="1"/>
        </w:numPr>
        <w:jc w:val="left"/>
        <w:rPr>
          <w:rFonts w:hint="eastAsia" w:ascii="楷体" w:hAnsi="楷体" w:eastAsia="楷体"/>
          <w:color w:val="000000"/>
          <w:sz w:val="30"/>
          <w:szCs w:val="30"/>
        </w:rPr>
      </w:pPr>
      <w:r>
        <w:rPr>
          <w:rFonts w:hint="eastAsia" w:ascii="楷体" w:hAnsi="楷体" w:eastAsia="楷体"/>
          <w:color w:val="000000"/>
          <w:sz w:val="30"/>
          <w:szCs w:val="30"/>
          <w:lang w:val="en-US" w:eastAsia="zh-CN"/>
        </w:rPr>
        <w:t>龙源路</w:t>
      </w:r>
      <w:r>
        <w:rPr>
          <w:rFonts w:hint="eastAsia" w:ascii="楷体" w:hAnsi="楷体" w:eastAsia="楷体"/>
          <w:color w:val="000000"/>
          <w:sz w:val="30"/>
          <w:szCs w:val="30"/>
        </w:rPr>
        <w:t>业务楼出入口大门改建示意图</w:t>
      </w:r>
    </w:p>
    <w:p w14:paraId="601BBF2C">
      <w:pPr>
        <w:numPr>
          <w:ilvl w:val="0"/>
          <w:numId w:val="0"/>
        </w:numPr>
        <w:jc w:val="left"/>
        <w:rPr>
          <w:rFonts w:ascii="楷体" w:hAnsi="楷体" w:eastAsia="楷体"/>
          <w:color w:val="000000"/>
          <w:sz w:val="30"/>
          <w:szCs w:val="30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（仅供参考</w:t>
      </w:r>
      <w:r>
        <w:rPr>
          <w:rFonts w:hint="eastAsia" w:ascii="仿宋" w:hAnsi="仿宋" w:eastAsia="仿宋"/>
          <w:color w:val="000000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但最终建设效果不低于此标准。另，需增加入口台阶扶手。竞标公司可自行出具设计效果图</w:t>
      </w:r>
      <w:r>
        <w:rPr>
          <w:rFonts w:hint="eastAsia" w:ascii="仿宋" w:hAnsi="仿宋" w:eastAsia="仿宋"/>
          <w:color w:val="000000"/>
          <w:sz w:val="28"/>
          <w:szCs w:val="28"/>
        </w:rPr>
        <w:t>）</w:t>
      </w:r>
    </w:p>
    <w:p w14:paraId="55B09B0E">
      <w:pPr>
        <w:jc w:val="left"/>
      </w:pPr>
      <w:r>
        <w:rPr>
          <w:rFonts w:hint="eastAsia"/>
        </w:rPr>
        <w:drawing>
          <wp:inline distT="0" distB="0" distL="0" distR="0">
            <wp:extent cx="8839200" cy="3581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3C60">
      <w:pPr>
        <w:jc w:val="left"/>
        <w:rPr>
          <w:rFonts w:hint="eastAsia"/>
        </w:rPr>
      </w:pPr>
    </w:p>
    <w:p w14:paraId="31EF6874">
      <w:pPr>
        <w:jc w:val="left"/>
        <w:rPr>
          <w:rFonts w:hint="eastAsia" w:ascii="楷体" w:hAnsi="楷体" w:eastAsia="楷体"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color w:val="000000"/>
          <w:sz w:val="30"/>
          <w:szCs w:val="30"/>
        </w:rPr>
        <w:t>⼆</w:t>
      </w:r>
      <w:r>
        <w:rPr>
          <w:rFonts w:hint="eastAsia" w:ascii="楷体" w:hAnsi="楷体" w:eastAsia="楷体"/>
          <w:color w:val="000000"/>
          <w:sz w:val="30"/>
          <w:szCs w:val="30"/>
        </w:rPr>
        <w:t>、</w:t>
      </w:r>
      <w:r>
        <w:rPr>
          <w:rFonts w:hint="eastAsia" w:ascii="楷体" w:hAnsi="楷体" w:eastAsia="楷体"/>
          <w:color w:val="000000"/>
          <w:sz w:val="30"/>
          <w:szCs w:val="30"/>
          <w:lang w:val="en-US" w:eastAsia="zh-CN"/>
        </w:rPr>
        <w:t>景宛街</w:t>
      </w:r>
      <w:r>
        <w:rPr>
          <w:rFonts w:hint="eastAsia" w:ascii="楷体" w:hAnsi="楷体" w:eastAsia="楷体"/>
          <w:color w:val="000000"/>
          <w:sz w:val="30"/>
          <w:szCs w:val="30"/>
        </w:rPr>
        <w:t>机动车、</w:t>
      </w:r>
      <w:r>
        <w:rPr>
          <w:rFonts w:hint="eastAsia" w:ascii="楷体" w:hAnsi="楷体" w:eastAsia="楷体"/>
          <w:color w:val="000000"/>
          <w:sz w:val="30"/>
          <w:szCs w:val="30"/>
          <w:lang w:val="en-US" w:eastAsia="zh-CN"/>
        </w:rPr>
        <w:t>非机动</w:t>
      </w:r>
      <w:r>
        <w:rPr>
          <w:rFonts w:hint="eastAsia" w:ascii="楷体" w:hAnsi="楷体" w:eastAsia="楷体"/>
          <w:color w:val="000000"/>
          <w:sz w:val="30"/>
          <w:szCs w:val="30"/>
        </w:rPr>
        <w:t>车通道设备改建示意图</w:t>
      </w:r>
    </w:p>
    <w:p w14:paraId="022AF2A3">
      <w:pPr>
        <w:jc w:val="left"/>
        <w:rPr>
          <w:rFonts w:ascii="楷体" w:hAnsi="楷体" w:eastAsia="楷体"/>
          <w:color w:val="000000"/>
          <w:sz w:val="30"/>
          <w:szCs w:val="30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（仅供参考</w:t>
      </w:r>
      <w:r>
        <w:rPr>
          <w:rFonts w:hint="eastAsia" w:ascii="仿宋" w:hAnsi="仿宋" w:eastAsia="仿宋"/>
          <w:color w:val="000000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但最终建设效果不低于此标准。竞标公司可自行出具设计效果图</w:t>
      </w:r>
      <w:r>
        <w:rPr>
          <w:rFonts w:hint="eastAsia" w:ascii="仿宋" w:hAnsi="仿宋" w:eastAsia="仿宋"/>
          <w:color w:val="000000"/>
          <w:sz w:val="28"/>
          <w:szCs w:val="28"/>
        </w:rPr>
        <w:t>）</w:t>
      </w:r>
    </w:p>
    <w:p w14:paraId="5D1CAC5F">
      <w:pPr>
        <w:jc w:val="left"/>
        <w:rPr>
          <w:rFonts w:ascii="SourceHanSansCN-Bold" w:hAnsi="SourceHanSansCN-Bold"/>
          <w:b/>
          <w:bCs/>
          <w:color w:val="525050"/>
          <w:sz w:val="44"/>
          <w:szCs w:val="44"/>
        </w:rPr>
      </w:pPr>
      <w:r>
        <w:rPr>
          <w:rFonts w:hint="eastAsia"/>
        </w:rPr>
        <w:drawing>
          <wp:inline distT="0" distB="0" distL="0" distR="0">
            <wp:extent cx="8702040" cy="416052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204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00EA">
      <w:pPr>
        <w:jc w:val="center"/>
        <w:rPr>
          <w:rFonts w:hint="eastAsia" w:ascii="黑体" w:hAnsi="黑体" w:eastAsia="黑体" w:cs="黑体"/>
          <w:b/>
          <w:bCs/>
          <w:color w:val="525050"/>
          <w:sz w:val="32"/>
          <w:szCs w:val="32"/>
        </w:rPr>
      </w:pPr>
      <w:r>
        <w:rPr>
          <w:rFonts w:ascii="黑体" w:hAnsi="黑体" w:eastAsia="黑体" w:cs="黑体"/>
          <w:b/>
          <w:bCs/>
          <w:color w:val="525050"/>
          <w:sz w:val="32"/>
          <w:szCs w:val="32"/>
        </w:rPr>
        <w:t>安检</w:t>
      </w:r>
      <w:r>
        <w:rPr>
          <w:rFonts w:hint="eastAsia" w:ascii="黑体" w:hAnsi="黑体" w:eastAsia="黑体" w:cs="黑体"/>
          <w:b/>
          <w:bCs/>
          <w:color w:val="525050"/>
          <w:sz w:val="32"/>
          <w:szCs w:val="32"/>
        </w:rPr>
        <w:t>通道改建项目参数及报价明细</w:t>
      </w:r>
    </w:p>
    <w:tbl>
      <w:tblPr>
        <w:tblStyle w:val="3"/>
        <w:tblW w:w="14540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582"/>
        <w:gridCol w:w="8704"/>
        <w:gridCol w:w="629"/>
        <w:gridCol w:w="992"/>
        <w:gridCol w:w="1020"/>
        <w:gridCol w:w="1046"/>
      </w:tblGrid>
      <w:tr w14:paraId="599EE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567" w:type="dxa"/>
            <w:vAlign w:val="center"/>
          </w:tcPr>
          <w:p w14:paraId="2E356C87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序号</w:t>
            </w:r>
          </w:p>
        </w:tc>
        <w:tc>
          <w:tcPr>
            <w:tcW w:w="1582" w:type="dxa"/>
            <w:vAlign w:val="center"/>
          </w:tcPr>
          <w:p w14:paraId="01790FEA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 xml:space="preserve">内 </w:t>
            </w:r>
            <w:r>
              <w:rPr>
                <w:b/>
                <w:bCs/>
                <w:color w:val="000000"/>
                <w:sz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2"/>
              </w:rPr>
              <w:t>容</w:t>
            </w:r>
          </w:p>
        </w:tc>
        <w:tc>
          <w:tcPr>
            <w:tcW w:w="8704" w:type="dxa"/>
            <w:vAlign w:val="center"/>
          </w:tcPr>
          <w:p w14:paraId="78B600A3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参数/说明</w:t>
            </w:r>
          </w:p>
        </w:tc>
        <w:tc>
          <w:tcPr>
            <w:tcW w:w="629" w:type="dxa"/>
            <w:vAlign w:val="center"/>
          </w:tcPr>
          <w:p w14:paraId="2BB43C1F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品牌</w:t>
            </w:r>
          </w:p>
        </w:tc>
        <w:tc>
          <w:tcPr>
            <w:tcW w:w="992" w:type="dxa"/>
            <w:vAlign w:val="center"/>
          </w:tcPr>
          <w:p w14:paraId="05B66F92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单位</w:t>
            </w:r>
          </w:p>
          <w:p w14:paraId="4C994769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数量</w:t>
            </w:r>
          </w:p>
        </w:tc>
        <w:tc>
          <w:tcPr>
            <w:tcW w:w="1020" w:type="dxa"/>
            <w:vAlign w:val="center"/>
          </w:tcPr>
          <w:p w14:paraId="769CF010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单价</w:t>
            </w:r>
          </w:p>
        </w:tc>
        <w:tc>
          <w:tcPr>
            <w:tcW w:w="1046" w:type="dxa"/>
            <w:vAlign w:val="center"/>
          </w:tcPr>
          <w:p w14:paraId="5BD508EC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总价</w:t>
            </w:r>
          </w:p>
        </w:tc>
      </w:tr>
      <w:tr w14:paraId="154B5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0" w:type="auto"/>
            <w:gridSpan w:val="7"/>
          </w:tcPr>
          <w:p w14:paraId="062C12C4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一、</w:t>
            </w: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龙源路</w:t>
            </w:r>
            <w:r>
              <w:rPr>
                <w:rFonts w:hint="eastAsia"/>
                <w:b/>
                <w:sz w:val="28"/>
                <w:szCs w:val="28"/>
              </w:rPr>
              <w:t>业务楼出入口大门改建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（约14.2米</w:t>
            </w:r>
            <w:r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已建有安检机和安检门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）</w:t>
            </w:r>
          </w:p>
        </w:tc>
      </w:tr>
      <w:tr w14:paraId="6C4A1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8" w:hRule="atLeast"/>
        </w:trPr>
        <w:tc>
          <w:tcPr>
            <w:tcW w:w="567" w:type="dxa"/>
            <w:vAlign w:val="center"/>
          </w:tcPr>
          <w:p w14:paraId="56C98D54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582" w:type="dxa"/>
            <w:shd w:val="clear"/>
            <w:vAlign w:val="center"/>
          </w:tcPr>
          <w:p w14:paraId="4877261E">
            <w:pPr>
              <w:spacing w:line="240" w:lineRule="exact"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员工通道</w:t>
            </w:r>
          </w:p>
          <w:p w14:paraId="6539E9BA">
            <w:pPr>
              <w:spacing w:line="240" w:lineRule="exact"/>
              <w:jc w:val="center"/>
              <w:rPr>
                <w:rFonts w:ascii="仿宋" w:hAnsi="仿宋" w:eastAsia="仿宋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2"/>
              </w:rPr>
              <w:t>人脸识别系统</w:t>
            </w:r>
          </w:p>
        </w:tc>
        <w:tc>
          <w:tcPr>
            <w:tcW w:w="8704" w:type="dxa"/>
            <w:shd w:val="clear"/>
            <w:vAlign w:val="center"/>
          </w:tcPr>
          <w:p w14:paraId="73D2FB34">
            <w:pPr>
              <w:spacing w:line="240" w:lineRule="exact"/>
              <w:jc w:val="left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通道材质。304拉丝不锈钢，宽600mm-1200mm，要求达到人行通道闸摆速通，可用指纹、人脸识别实名制门禁系统。兼容IC/ID、磁卡、条码卡、防静电等多种控制设备，运行平稳，低噪音，解锁迅速可靠，具有断电应急功能，断电时自动开闸，符合消防安全要求。                             </w:t>
            </w:r>
          </w:p>
          <w:p w14:paraId="3F75C7C4">
            <w:pPr>
              <w:spacing w:line="240" w:lineRule="exact"/>
              <w:jc w:val="left"/>
              <w:rPr>
                <w:rFonts w:hint="eastAsia" w:ascii="仿宋" w:hAnsi="仿宋" w:eastAsia="仿宋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2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.可视对讲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人脸识别系统</w:t>
            </w:r>
            <w:r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  <w:t>。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于我院当前使用的门禁系统兼容，显示屏：8英寸IPS</w:t>
            </w:r>
            <w:bookmarkStart w:id="3" w:name="_GoBack"/>
            <w:bookmarkEnd w:id="3"/>
            <w:r>
              <w:rPr>
                <w:rFonts w:hint="eastAsia" w:ascii="仿宋" w:hAnsi="仿宋" w:eastAsia="仿宋"/>
                <w:color w:val="000000"/>
                <w:szCs w:val="21"/>
              </w:rPr>
              <w:t>彩色液晶屏，全触摸摄像头：200W、日夜两用、分辨率1024*600 操作系统： Android 9 处理器： Cortex A9 8核内存：DDR3 2GB；存储容量 16G，eMMC接口射频卡类型：标配 IC 选配CPU卡 身份证物理卡号开门；通讯方式： TCP/IP、WIFI 选配： 4G DC:12V 5A宽电压输入面部识别：可见光及近红外混合识别，具备防伪功能，全天候人脸识别，支持Olux至8万lux应用环境防护等级；IP65 室外防水视频抓拍：支持人脸自动检测抓拍产品尺寸 133mm*245.2mm*22mm</w:t>
            </w:r>
            <w:r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  <w:t>。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                                                                                                               </w:t>
            </w:r>
          </w:p>
        </w:tc>
        <w:tc>
          <w:tcPr>
            <w:tcW w:w="629" w:type="dxa"/>
          </w:tcPr>
          <w:p w14:paraId="0D1EF145">
            <w:pPr>
              <w:jc w:val="center"/>
              <w:rPr>
                <w:rFonts w:hint="eastAsia"/>
                <w:color w:val="FF0000"/>
              </w:rPr>
            </w:pPr>
          </w:p>
        </w:tc>
        <w:tc>
          <w:tcPr>
            <w:tcW w:w="992" w:type="dxa"/>
          </w:tcPr>
          <w:p w14:paraId="002E83C9">
            <w:pPr>
              <w:jc w:val="center"/>
              <w:rPr>
                <w:rFonts w:hint="eastAsia"/>
                <w:color w:val="FF0000"/>
              </w:rPr>
            </w:pPr>
          </w:p>
        </w:tc>
        <w:tc>
          <w:tcPr>
            <w:tcW w:w="1020" w:type="dxa"/>
          </w:tcPr>
          <w:p w14:paraId="575EF681">
            <w:pPr>
              <w:jc w:val="center"/>
              <w:rPr>
                <w:rFonts w:hint="eastAsia"/>
                <w:color w:val="FF0000"/>
              </w:rPr>
            </w:pPr>
          </w:p>
        </w:tc>
        <w:tc>
          <w:tcPr>
            <w:tcW w:w="1046" w:type="dxa"/>
          </w:tcPr>
          <w:p w14:paraId="6BC11BA9">
            <w:pPr>
              <w:jc w:val="center"/>
              <w:rPr>
                <w:rFonts w:hint="eastAsia"/>
                <w:color w:val="FF0000"/>
              </w:rPr>
            </w:pPr>
          </w:p>
        </w:tc>
      </w:tr>
      <w:tr w14:paraId="0F980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567" w:type="dxa"/>
            <w:vAlign w:val="center"/>
          </w:tcPr>
          <w:p w14:paraId="1BB47B1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582" w:type="dxa"/>
            <w:shd w:val="clear"/>
            <w:vAlign w:val="center"/>
          </w:tcPr>
          <w:p w14:paraId="710D8878">
            <w:pPr>
              <w:spacing w:line="240" w:lineRule="exact"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单向出口通道</w:t>
            </w:r>
          </w:p>
          <w:p w14:paraId="54C0BCA6">
            <w:pPr>
              <w:spacing w:line="240" w:lineRule="exact"/>
              <w:jc w:val="center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无需人脸识别</w:t>
            </w:r>
          </w:p>
        </w:tc>
        <w:tc>
          <w:tcPr>
            <w:tcW w:w="8704" w:type="dxa"/>
            <w:shd w:val="clear"/>
            <w:vAlign w:val="center"/>
          </w:tcPr>
          <w:p w14:paraId="681933A2">
            <w:pPr>
              <w:spacing w:line="240" w:lineRule="exact"/>
              <w:rPr>
                <w:rFonts w:hint="eastAsia" w:ascii="仿宋" w:hAnsi="仿宋" w:eastAsia="仿宋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通道材质:304拉丝不锈钢，防撞防腐蚀，宽600mm-1200mm，要求达到人行通道闸摆臂通行，实现一杆一人，安全通行。</w:t>
            </w:r>
          </w:p>
        </w:tc>
        <w:tc>
          <w:tcPr>
            <w:tcW w:w="629" w:type="dxa"/>
          </w:tcPr>
          <w:p w14:paraId="358F6BD7">
            <w:pPr>
              <w:jc w:val="center"/>
              <w:rPr>
                <w:rFonts w:hint="eastAsia"/>
              </w:rPr>
            </w:pPr>
          </w:p>
        </w:tc>
        <w:tc>
          <w:tcPr>
            <w:tcW w:w="992" w:type="dxa"/>
          </w:tcPr>
          <w:p w14:paraId="6CAE507B">
            <w:pPr>
              <w:jc w:val="center"/>
              <w:rPr>
                <w:rFonts w:hint="eastAsia"/>
              </w:rPr>
            </w:pPr>
          </w:p>
        </w:tc>
        <w:tc>
          <w:tcPr>
            <w:tcW w:w="1020" w:type="dxa"/>
          </w:tcPr>
          <w:p w14:paraId="1CAEE5F3">
            <w:pPr>
              <w:jc w:val="center"/>
              <w:rPr>
                <w:rFonts w:hint="eastAsia"/>
              </w:rPr>
            </w:pPr>
          </w:p>
        </w:tc>
        <w:tc>
          <w:tcPr>
            <w:tcW w:w="1046" w:type="dxa"/>
          </w:tcPr>
          <w:p w14:paraId="46DB4DE0">
            <w:pPr>
              <w:jc w:val="center"/>
              <w:rPr>
                <w:rFonts w:hint="eastAsia"/>
              </w:rPr>
            </w:pPr>
          </w:p>
        </w:tc>
      </w:tr>
      <w:tr w14:paraId="7F518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2" w:hRule="atLeast"/>
        </w:trPr>
        <w:tc>
          <w:tcPr>
            <w:tcW w:w="567" w:type="dxa"/>
            <w:vAlign w:val="center"/>
          </w:tcPr>
          <w:p w14:paraId="19BFFF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582" w:type="dxa"/>
            <w:vAlign w:val="center"/>
          </w:tcPr>
          <w:p w14:paraId="3A860C03">
            <w:pPr>
              <w:spacing w:line="240" w:lineRule="exact"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永久厢房通道或连廊通道</w:t>
            </w:r>
          </w:p>
        </w:tc>
        <w:tc>
          <w:tcPr>
            <w:tcW w:w="8704" w:type="dxa"/>
            <w:vAlign w:val="center"/>
          </w:tcPr>
          <w:p w14:paraId="1F09172F">
            <w:pPr>
              <w:jc w:val="lef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要求主体骨架全部采用钛铝合金，钢结构弧形雨棚或全包型厢房，屋檐达到遮阳挡雨。表面处理采用静电粉末喷涂工艺，艺术品和贵重品免受紫外线伤害，整体设计和色调要与我院人文景观协调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一致、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美观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大方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。岗亭屋檐要采取挡雨设计，防止雨水。规格：长度纵深不影响环型消防通道；宽以安检门和安检机宽度为准；高要略高于保安岗亭并设计协调美观。棚内安装2个监控摄像头，对角设置。</w:t>
            </w:r>
          </w:p>
        </w:tc>
        <w:tc>
          <w:tcPr>
            <w:tcW w:w="629" w:type="dxa"/>
          </w:tcPr>
          <w:p w14:paraId="40921102">
            <w:pPr>
              <w:jc w:val="center"/>
              <w:rPr>
                <w:rFonts w:hint="eastAsia"/>
              </w:rPr>
            </w:pPr>
          </w:p>
        </w:tc>
        <w:tc>
          <w:tcPr>
            <w:tcW w:w="992" w:type="dxa"/>
          </w:tcPr>
          <w:p w14:paraId="1155DA84">
            <w:pPr>
              <w:jc w:val="center"/>
              <w:rPr>
                <w:rFonts w:hint="eastAsia"/>
              </w:rPr>
            </w:pPr>
          </w:p>
        </w:tc>
        <w:tc>
          <w:tcPr>
            <w:tcW w:w="1020" w:type="dxa"/>
          </w:tcPr>
          <w:p w14:paraId="1AECE6FD">
            <w:pPr>
              <w:jc w:val="center"/>
              <w:rPr>
                <w:rFonts w:hint="eastAsia"/>
              </w:rPr>
            </w:pPr>
          </w:p>
        </w:tc>
        <w:tc>
          <w:tcPr>
            <w:tcW w:w="1046" w:type="dxa"/>
          </w:tcPr>
          <w:p w14:paraId="26459966">
            <w:pPr>
              <w:jc w:val="center"/>
              <w:rPr>
                <w:rFonts w:hint="eastAsia"/>
              </w:rPr>
            </w:pPr>
          </w:p>
        </w:tc>
      </w:tr>
      <w:tr w14:paraId="7AA81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567" w:type="dxa"/>
            <w:vAlign w:val="center"/>
          </w:tcPr>
          <w:p w14:paraId="7677B7A3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序号</w:t>
            </w:r>
          </w:p>
        </w:tc>
        <w:tc>
          <w:tcPr>
            <w:tcW w:w="1582" w:type="dxa"/>
            <w:vAlign w:val="center"/>
          </w:tcPr>
          <w:p w14:paraId="36228131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 xml:space="preserve">内 </w:t>
            </w:r>
            <w:r>
              <w:rPr>
                <w:b/>
                <w:bCs/>
                <w:color w:val="000000"/>
                <w:sz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2"/>
              </w:rPr>
              <w:t>容</w:t>
            </w:r>
          </w:p>
        </w:tc>
        <w:tc>
          <w:tcPr>
            <w:tcW w:w="8704" w:type="dxa"/>
            <w:vAlign w:val="center"/>
          </w:tcPr>
          <w:p w14:paraId="73DE824B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参数/说明</w:t>
            </w:r>
          </w:p>
        </w:tc>
        <w:tc>
          <w:tcPr>
            <w:tcW w:w="629" w:type="dxa"/>
            <w:vAlign w:val="center"/>
          </w:tcPr>
          <w:p w14:paraId="7C2F4ED8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品牌</w:t>
            </w:r>
          </w:p>
        </w:tc>
        <w:tc>
          <w:tcPr>
            <w:tcW w:w="992" w:type="dxa"/>
            <w:vAlign w:val="center"/>
          </w:tcPr>
          <w:p w14:paraId="4E3B3B5F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单位</w:t>
            </w:r>
          </w:p>
          <w:p w14:paraId="732041E4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数量</w:t>
            </w:r>
          </w:p>
        </w:tc>
        <w:tc>
          <w:tcPr>
            <w:tcW w:w="1020" w:type="dxa"/>
            <w:vAlign w:val="center"/>
          </w:tcPr>
          <w:p w14:paraId="53BDC928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单价</w:t>
            </w:r>
          </w:p>
        </w:tc>
        <w:tc>
          <w:tcPr>
            <w:tcW w:w="1046" w:type="dxa"/>
            <w:vAlign w:val="center"/>
          </w:tcPr>
          <w:p w14:paraId="33EE497F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总价</w:t>
            </w:r>
          </w:p>
        </w:tc>
      </w:tr>
      <w:tr w14:paraId="13647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540" w:type="dxa"/>
            <w:gridSpan w:val="7"/>
            <w:vAlign w:val="center"/>
          </w:tcPr>
          <w:p w14:paraId="4E907571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二、</w:t>
            </w:r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景宛街</w:t>
            </w:r>
            <w:r>
              <w:rPr>
                <w:rFonts w:hint="eastAsia"/>
                <w:b/>
                <w:bCs/>
                <w:color w:val="000000"/>
                <w:sz w:val="22"/>
              </w:rPr>
              <w:t>机动车、</w:t>
            </w:r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非机动</w:t>
            </w:r>
            <w:r>
              <w:rPr>
                <w:rFonts w:hint="eastAsia"/>
                <w:b/>
                <w:bCs/>
                <w:color w:val="000000"/>
                <w:sz w:val="22"/>
              </w:rPr>
              <w:t>车通道设备改建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（约10.2米，原建有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道闸及识别系统，需要移走）</w:t>
            </w:r>
          </w:p>
        </w:tc>
      </w:tr>
      <w:tr w14:paraId="7D2EA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567" w:type="dxa"/>
            <w:vAlign w:val="center"/>
          </w:tcPr>
          <w:p w14:paraId="7E1A34DE">
            <w:pPr>
              <w:widowControl/>
              <w:jc w:val="center"/>
              <w:rPr>
                <w:rFonts w:hint="eastAsia" w:eastAsiaTheme="minorEastAsia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4</w:t>
            </w:r>
          </w:p>
        </w:tc>
        <w:tc>
          <w:tcPr>
            <w:tcW w:w="1582" w:type="dxa"/>
            <w:vAlign w:val="center"/>
          </w:tcPr>
          <w:p w14:paraId="419B3765">
            <w:pPr>
              <w:spacing w:line="240" w:lineRule="exact"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广告道闸</w:t>
            </w:r>
          </w:p>
          <w:p w14:paraId="1081AD2F">
            <w:pPr>
              <w:spacing w:line="240" w:lineRule="exact"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/</w:t>
            </w:r>
            <w:r>
              <w:rPr>
                <w:rFonts w:hint="eastAsia"/>
                <w:color w:val="000000"/>
                <w:sz w:val="22"/>
              </w:rPr>
              <w:t>栅栏道闸</w:t>
            </w:r>
          </w:p>
        </w:tc>
        <w:tc>
          <w:tcPr>
            <w:tcW w:w="8704" w:type="dxa"/>
            <w:vAlign w:val="center"/>
          </w:tcPr>
          <w:p w14:paraId="4CAD8286">
            <w:pPr>
              <w:jc w:val="lef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高强度优质冷轧板980*350*303 板厚1.5mm </w:t>
            </w:r>
            <w:r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  <w:t>。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</w:t>
            </w:r>
          </w:p>
          <w:p w14:paraId="1FE8BD8E">
            <w:pPr>
              <w:jc w:val="left"/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2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电机参数 DC 24V 100W 1套</w:t>
            </w:r>
            <w:r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  <w:t>。</w:t>
            </w:r>
          </w:p>
          <w:p w14:paraId="5F12DD21">
            <w:pPr>
              <w:jc w:val="left"/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3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24V专用控制器1套 2个遥控器</w:t>
            </w:r>
            <w:r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  <w:t>。</w:t>
            </w:r>
          </w:p>
          <w:p w14:paraId="760C77BD">
            <w:pPr>
              <w:jc w:val="left"/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4.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要求道闸杆下方无镂空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,且含符合医院人文景观文化丝印。</w:t>
            </w:r>
          </w:p>
        </w:tc>
        <w:tc>
          <w:tcPr>
            <w:tcW w:w="629" w:type="dxa"/>
            <w:vAlign w:val="center"/>
          </w:tcPr>
          <w:p w14:paraId="3488A712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50FB4E8A">
            <w:pPr>
              <w:jc w:val="left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20" w:type="dxa"/>
            <w:vAlign w:val="center"/>
          </w:tcPr>
          <w:p w14:paraId="70D2CD7B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46" w:type="dxa"/>
            <w:vAlign w:val="center"/>
          </w:tcPr>
          <w:p w14:paraId="0FD3F6CF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</w:tr>
      <w:tr w14:paraId="4EE93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567" w:type="dxa"/>
            <w:vAlign w:val="center"/>
          </w:tcPr>
          <w:p w14:paraId="2416C102">
            <w:pPr>
              <w:widowControl/>
              <w:jc w:val="center"/>
              <w:rPr>
                <w:rFonts w:hint="eastAsia" w:eastAsiaTheme="minorEastAsia"/>
                <w:b/>
                <w:bCs/>
                <w:color w:val="000000"/>
                <w:sz w:val="22"/>
                <w:lang w:eastAsia="zh-CN"/>
              </w:rPr>
            </w:pPr>
            <w:bookmarkStart w:id="0" w:name="OLE_LINK1" w:colFirst="1" w:colLast="6"/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5</w:t>
            </w:r>
          </w:p>
        </w:tc>
        <w:tc>
          <w:tcPr>
            <w:tcW w:w="1582" w:type="dxa"/>
            <w:vAlign w:val="center"/>
          </w:tcPr>
          <w:p w14:paraId="02813A99">
            <w:pPr>
              <w:spacing w:line="240" w:lineRule="exact"/>
              <w:jc w:val="center"/>
              <w:rPr>
                <w:rFonts w:hint="eastAsia"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非机动车</w:t>
            </w:r>
          </w:p>
          <w:p w14:paraId="1667FDE1">
            <w:pPr>
              <w:spacing w:line="240" w:lineRule="exact"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自动开闸系统</w:t>
            </w:r>
          </w:p>
        </w:tc>
        <w:tc>
          <w:tcPr>
            <w:tcW w:w="8704" w:type="dxa"/>
            <w:vAlign w:val="center"/>
          </w:tcPr>
          <w:p w14:paraId="1FA5F985">
            <w:pPr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通过系统算法及控制卡进行绑定开闸</w:t>
            </w:r>
          </w:p>
        </w:tc>
        <w:tc>
          <w:tcPr>
            <w:tcW w:w="629" w:type="dxa"/>
            <w:vAlign w:val="center"/>
          </w:tcPr>
          <w:p w14:paraId="03ACE748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35B88855">
            <w:pPr>
              <w:jc w:val="left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20" w:type="dxa"/>
            <w:vAlign w:val="center"/>
          </w:tcPr>
          <w:p w14:paraId="5EE2635A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46" w:type="dxa"/>
            <w:vAlign w:val="center"/>
          </w:tcPr>
          <w:p w14:paraId="7EF5E0ED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</w:tr>
      <w:bookmarkEnd w:id="0"/>
      <w:tr w14:paraId="57C95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567" w:type="dxa"/>
            <w:vAlign w:val="center"/>
          </w:tcPr>
          <w:p w14:paraId="2E131868">
            <w:pPr>
              <w:widowControl/>
              <w:jc w:val="center"/>
              <w:rPr>
                <w:rFonts w:hint="default" w:eastAsiaTheme="minorEastAsia"/>
                <w:b/>
                <w:bCs/>
                <w:color w:val="000000"/>
                <w:sz w:val="22"/>
                <w:lang w:val="en-US" w:eastAsia="zh-CN"/>
              </w:rPr>
            </w:pPr>
            <w:bookmarkStart w:id="1" w:name="OLE_LINK2" w:colFirst="0" w:colLast="6"/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6</w:t>
            </w:r>
          </w:p>
        </w:tc>
        <w:tc>
          <w:tcPr>
            <w:tcW w:w="1582" w:type="dxa"/>
            <w:vAlign w:val="center"/>
          </w:tcPr>
          <w:p w14:paraId="27654FCB">
            <w:pPr>
              <w:spacing w:line="240" w:lineRule="exact"/>
              <w:jc w:val="center"/>
              <w:rPr>
                <w:rFonts w:hint="eastAsia"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车牌识别</w:t>
            </w:r>
          </w:p>
          <w:p w14:paraId="102076A0">
            <w:pPr>
              <w:spacing w:line="240" w:lineRule="exact"/>
              <w:jc w:val="center"/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系统算法软件</w:t>
            </w:r>
          </w:p>
        </w:tc>
        <w:tc>
          <w:tcPr>
            <w:tcW w:w="8704" w:type="dxa"/>
            <w:vAlign w:val="center"/>
          </w:tcPr>
          <w:p w14:paraId="47310244">
            <w:pPr>
              <w:numPr>
                <w:ilvl w:val="0"/>
                <w:numId w:val="2"/>
              </w:numPr>
              <w:jc w:val="left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bookmarkStart w:id="2" w:name="OLE_LINK3"/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为达到我院后续日后管理及后续独立开发及系统平台对接，要求企业需要有独立自主研发车牌识别系统软件（包含云服务商管理平台、云停车管理平台、云坐席管理平台</w:t>
            </w:r>
            <w:bookmarkEnd w:id="2"/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）。</w:t>
            </w:r>
          </w:p>
          <w:p w14:paraId="0CD4D366">
            <w:pPr>
              <w:numPr>
                <w:numId w:val="0"/>
              </w:numPr>
              <w:jc w:val="left"/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2.</w:t>
            </w:r>
            <w:r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  <w:t>软件架构：后端框架采用Mybatis-Plus、SpringBoot、SpringCloud；前端框架PC端采用layui、CSS3、HTML5；小程序端采用Vue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、</w:t>
            </w:r>
            <w:r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  <w:t>六大SAAS平台集成管理 更方便客户使用 平台公司自任研发 满足市场上大部分需求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，</w:t>
            </w:r>
            <w:r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  <w:t>保证车牌识别率占有98%以上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。</w:t>
            </w:r>
          </w:p>
          <w:p w14:paraId="3D4FE4A1">
            <w:pPr>
              <w:jc w:val="left"/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3.</w:t>
            </w:r>
            <w:r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  <w:t>互联网停车管理平台：大纲分为平台总览、车场信息、车辆管理、记录查询、报表汇总、商户管理、预约管理、系统管理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。</w:t>
            </w:r>
          </w:p>
        </w:tc>
        <w:tc>
          <w:tcPr>
            <w:tcW w:w="629" w:type="dxa"/>
            <w:vAlign w:val="center"/>
          </w:tcPr>
          <w:p w14:paraId="075009B7">
            <w:pPr>
              <w:jc w:val="left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50897A08">
            <w:pPr>
              <w:jc w:val="left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20" w:type="dxa"/>
            <w:vAlign w:val="center"/>
          </w:tcPr>
          <w:p w14:paraId="005B69FF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46" w:type="dxa"/>
            <w:vAlign w:val="center"/>
          </w:tcPr>
          <w:p w14:paraId="2A34E326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</w:tr>
      <w:bookmarkEnd w:id="1"/>
      <w:tr w14:paraId="56ACB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</w:trPr>
        <w:tc>
          <w:tcPr>
            <w:tcW w:w="567" w:type="dxa"/>
            <w:vAlign w:val="center"/>
          </w:tcPr>
          <w:p w14:paraId="254AA2D2">
            <w:pPr>
              <w:widowControl/>
              <w:jc w:val="center"/>
              <w:rPr>
                <w:rFonts w:hint="default" w:eastAsiaTheme="minorEastAsia"/>
                <w:b/>
                <w:bCs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7</w:t>
            </w:r>
          </w:p>
        </w:tc>
        <w:tc>
          <w:tcPr>
            <w:tcW w:w="1582" w:type="dxa"/>
            <w:vAlign w:val="center"/>
          </w:tcPr>
          <w:p w14:paraId="58F17036">
            <w:pPr>
              <w:spacing w:line="240" w:lineRule="exact"/>
              <w:jc w:val="center"/>
              <w:rPr>
                <w:rFonts w:hint="eastAsia"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车牌</w:t>
            </w:r>
          </w:p>
          <w:p w14:paraId="242015C2">
            <w:pPr>
              <w:spacing w:line="240" w:lineRule="exact"/>
              <w:jc w:val="center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识别系统硬件</w:t>
            </w:r>
          </w:p>
        </w:tc>
        <w:tc>
          <w:tcPr>
            <w:tcW w:w="8704" w:type="dxa"/>
            <w:vAlign w:val="center"/>
          </w:tcPr>
          <w:p w14:paraId="73F9A65A">
            <w:pPr>
              <w:jc w:val="lef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要求于我院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与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当前使用的门禁系统兼容，系统识别功能强大，识别率高，支持识别普通蓝牌、新能源车牌、单双层黄牌（含泥头车）、单双层军/警牌、使领馆、港澳入出大陆车牌、应急车牌等多种车牌的牌号、颜色、类型等，典型场景中主流车牌识别率高达 99.9%以上。                                                                            整体尺寸：258mm*140mm*1400mm（正面宽×侧面宽×高）4行横屏显示，车牌号码、停车时间、收费金额以及广告信息等自带语音播报功能。</w:t>
            </w:r>
          </w:p>
        </w:tc>
        <w:tc>
          <w:tcPr>
            <w:tcW w:w="629" w:type="dxa"/>
            <w:vAlign w:val="center"/>
          </w:tcPr>
          <w:p w14:paraId="657DB539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47BB5612">
            <w:pPr>
              <w:jc w:val="left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20" w:type="dxa"/>
            <w:vAlign w:val="center"/>
          </w:tcPr>
          <w:p w14:paraId="5B17EBAC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46" w:type="dxa"/>
            <w:vAlign w:val="center"/>
          </w:tcPr>
          <w:p w14:paraId="7EC990DB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</w:tr>
      <w:tr w14:paraId="619D8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567" w:type="dxa"/>
            <w:vAlign w:val="center"/>
          </w:tcPr>
          <w:p w14:paraId="0ED9719C">
            <w:pPr>
              <w:widowControl/>
              <w:jc w:val="center"/>
              <w:rPr>
                <w:rFonts w:hint="default"/>
                <w:b/>
                <w:bCs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8</w:t>
            </w:r>
          </w:p>
        </w:tc>
        <w:tc>
          <w:tcPr>
            <w:tcW w:w="1582" w:type="dxa"/>
            <w:vAlign w:val="center"/>
          </w:tcPr>
          <w:p w14:paraId="5B763CA7">
            <w:pPr>
              <w:spacing w:line="240" w:lineRule="exact"/>
              <w:jc w:val="center"/>
              <w:rPr>
                <w:rFonts w:hint="eastAsia"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移动</w:t>
            </w:r>
            <w:r>
              <w:rPr>
                <w:rFonts w:hint="eastAsia"/>
                <w:color w:val="000000"/>
                <w:sz w:val="22"/>
              </w:rPr>
              <w:t>道闸</w:t>
            </w:r>
          </w:p>
        </w:tc>
        <w:tc>
          <w:tcPr>
            <w:tcW w:w="8704" w:type="dxa"/>
            <w:vAlign w:val="center"/>
          </w:tcPr>
          <w:p w14:paraId="0120C1F5">
            <w:pPr>
              <w:spacing w:line="240" w:lineRule="exact"/>
              <w:jc w:val="left"/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机动车入口改造前，需将原景宛街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机动车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道闸（含电动自行车）及识别系统移至青环路侧门入口并安装调式。</w:t>
            </w:r>
          </w:p>
        </w:tc>
        <w:tc>
          <w:tcPr>
            <w:tcW w:w="629" w:type="dxa"/>
            <w:vAlign w:val="center"/>
          </w:tcPr>
          <w:p w14:paraId="3C5A3373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793395F1">
            <w:pPr>
              <w:jc w:val="left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20" w:type="dxa"/>
            <w:vAlign w:val="center"/>
          </w:tcPr>
          <w:p w14:paraId="502655E5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46" w:type="dxa"/>
            <w:vAlign w:val="center"/>
          </w:tcPr>
          <w:p w14:paraId="45AFDCC4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</w:tr>
      <w:tr w14:paraId="2ECC7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567" w:type="dxa"/>
            <w:vAlign w:val="center"/>
          </w:tcPr>
          <w:p w14:paraId="69ADA7AE">
            <w:pPr>
              <w:widowControl/>
              <w:jc w:val="center"/>
              <w:rPr>
                <w:rFonts w:hint="default"/>
                <w:b/>
                <w:bCs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9</w:t>
            </w:r>
          </w:p>
        </w:tc>
        <w:tc>
          <w:tcPr>
            <w:tcW w:w="1582" w:type="dxa"/>
            <w:vAlign w:val="center"/>
          </w:tcPr>
          <w:p w14:paraId="3C0332BA">
            <w:pPr>
              <w:spacing w:line="240" w:lineRule="exact"/>
              <w:jc w:val="center"/>
              <w:rPr>
                <w:rFonts w:hint="default"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安装门禁</w:t>
            </w:r>
          </w:p>
        </w:tc>
        <w:tc>
          <w:tcPr>
            <w:tcW w:w="8704" w:type="dxa"/>
            <w:vAlign w:val="center"/>
          </w:tcPr>
          <w:p w14:paraId="715E9F02">
            <w:pPr>
              <w:spacing w:line="240" w:lineRule="exact"/>
              <w:jc w:val="left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在医院附属楼后侧至总务科和临时停车场围墙入口安装门禁，要求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于我院当前使用的门禁系统兼容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。</w:t>
            </w:r>
          </w:p>
        </w:tc>
        <w:tc>
          <w:tcPr>
            <w:tcW w:w="629" w:type="dxa"/>
            <w:vAlign w:val="center"/>
          </w:tcPr>
          <w:p w14:paraId="2AA66744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49A7B131">
            <w:pPr>
              <w:jc w:val="left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20" w:type="dxa"/>
            <w:vAlign w:val="center"/>
          </w:tcPr>
          <w:p w14:paraId="0FCD9EE7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46" w:type="dxa"/>
            <w:vAlign w:val="center"/>
          </w:tcPr>
          <w:p w14:paraId="4FA4CCC8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</w:tr>
      <w:tr w14:paraId="34748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67" w:type="dxa"/>
            <w:vAlign w:val="center"/>
          </w:tcPr>
          <w:p w14:paraId="43E7B494">
            <w:pPr>
              <w:widowControl/>
              <w:jc w:val="center"/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序号</w:t>
            </w:r>
          </w:p>
        </w:tc>
        <w:tc>
          <w:tcPr>
            <w:tcW w:w="1582" w:type="dxa"/>
            <w:vAlign w:val="center"/>
          </w:tcPr>
          <w:p w14:paraId="007C9820">
            <w:pPr>
              <w:jc w:val="center"/>
              <w:rPr>
                <w:rFonts w:hint="eastAsia"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 xml:space="preserve">内 </w:t>
            </w:r>
            <w:r>
              <w:rPr>
                <w:b/>
                <w:bCs/>
                <w:color w:val="000000"/>
                <w:sz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2"/>
              </w:rPr>
              <w:t>容</w:t>
            </w:r>
          </w:p>
        </w:tc>
        <w:tc>
          <w:tcPr>
            <w:tcW w:w="8704" w:type="dxa"/>
            <w:vAlign w:val="center"/>
          </w:tcPr>
          <w:p w14:paraId="1868CD9C">
            <w:pPr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参数/说明</w:t>
            </w:r>
          </w:p>
        </w:tc>
        <w:tc>
          <w:tcPr>
            <w:tcW w:w="629" w:type="dxa"/>
            <w:vAlign w:val="center"/>
          </w:tcPr>
          <w:p w14:paraId="7D4E89B3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品牌</w:t>
            </w:r>
          </w:p>
        </w:tc>
        <w:tc>
          <w:tcPr>
            <w:tcW w:w="992" w:type="dxa"/>
            <w:vAlign w:val="center"/>
          </w:tcPr>
          <w:p w14:paraId="6B7A6052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单位</w:t>
            </w:r>
          </w:p>
          <w:p w14:paraId="2E7FB578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数量</w:t>
            </w:r>
          </w:p>
        </w:tc>
        <w:tc>
          <w:tcPr>
            <w:tcW w:w="1020" w:type="dxa"/>
            <w:vAlign w:val="center"/>
          </w:tcPr>
          <w:p w14:paraId="6AA08364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单价</w:t>
            </w:r>
          </w:p>
        </w:tc>
        <w:tc>
          <w:tcPr>
            <w:tcW w:w="1046" w:type="dxa"/>
            <w:vAlign w:val="center"/>
          </w:tcPr>
          <w:p w14:paraId="1842E539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总价</w:t>
            </w:r>
          </w:p>
        </w:tc>
      </w:tr>
      <w:tr w14:paraId="0DD8C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</w:trPr>
        <w:tc>
          <w:tcPr>
            <w:tcW w:w="567" w:type="dxa"/>
            <w:vAlign w:val="center"/>
          </w:tcPr>
          <w:p w14:paraId="3C8F852A">
            <w:pPr>
              <w:widowControl/>
              <w:jc w:val="center"/>
              <w:rPr>
                <w:rFonts w:hint="default" w:eastAsiaTheme="minorEastAsia"/>
                <w:b/>
                <w:bCs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10</w:t>
            </w:r>
          </w:p>
        </w:tc>
        <w:tc>
          <w:tcPr>
            <w:tcW w:w="1582" w:type="dxa"/>
            <w:vAlign w:val="center"/>
          </w:tcPr>
          <w:p w14:paraId="134DC50E">
            <w:pPr>
              <w:widowControl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安装费</w:t>
            </w:r>
          </w:p>
        </w:tc>
        <w:tc>
          <w:tcPr>
            <w:tcW w:w="8704" w:type="dxa"/>
            <w:vAlign w:val="center"/>
          </w:tcPr>
          <w:p w14:paraId="1199AF73">
            <w:pPr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包括整体设计、现场施工、设备安装、固定、调试、培训和线缆辅材等所有费用</w:t>
            </w:r>
          </w:p>
        </w:tc>
        <w:tc>
          <w:tcPr>
            <w:tcW w:w="629" w:type="dxa"/>
            <w:vAlign w:val="center"/>
          </w:tcPr>
          <w:p w14:paraId="79845E6C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6A1A7FA9">
            <w:pPr>
              <w:jc w:val="left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20" w:type="dxa"/>
            <w:vAlign w:val="center"/>
          </w:tcPr>
          <w:p w14:paraId="240AF4D8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46" w:type="dxa"/>
            <w:vAlign w:val="center"/>
          </w:tcPr>
          <w:p w14:paraId="49D46FBB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</w:tr>
      <w:tr w14:paraId="33836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567" w:type="dxa"/>
            <w:vAlign w:val="center"/>
          </w:tcPr>
          <w:p w14:paraId="47F5F945">
            <w:pPr>
              <w:widowControl/>
              <w:jc w:val="center"/>
              <w:rPr>
                <w:rFonts w:hint="default" w:eastAsiaTheme="minorEastAsia"/>
                <w:b/>
                <w:bCs/>
                <w:color w:val="000000"/>
                <w:sz w:val="22"/>
                <w:lang w:val="en-US" w:eastAsia="zh-CN"/>
              </w:rPr>
            </w:pPr>
          </w:p>
        </w:tc>
        <w:tc>
          <w:tcPr>
            <w:tcW w:w="1582" w:type="dxa"/>
            <w:vAlign w:val="center"/>
          </w:tcPr>
          <w:p w14:paraId="4AEBED7D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合计</w:t>
            </w:r>
          </w:p>
        </w:tc>
        <w:tc>
          <w:tcPr>
            <w:tcW w:w="12391" w:type="dxa"/>
            <w:gridSpan w:val="5"/>
            <w:vAlign w:val="center"/>
          </w:tcPr>
          <w:p w14:paraId="118BE7B0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</w:tr>
      <w:tr w14:paraId="28FC7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567" w:type="dxa"/>
            <w:vAlign w:val="center"/>
          </w:tcPr>
          <w:p w14:paraId="3B58DC0D">
            <w:pPr>
              <w:widowControl/>
              <w:jc w:val="center"/>
              <w:rPr>
                <w:rFonts w:hint="default" w:eastAsiaTheme="minorEastAsia"/>
                <w:b/>
                <w:bCs/>
                <w:color w:val="000000"/>
                <w:sz w:val="22"/>
                <w:lang w:val="en-US" w:eastAsia="zh-CN"/>
              </w:rPr>
            </w:pPr>
          </w:p>
        </w:tc>
        <w:tc>
          <w:tcPr>
            <w:tcW w:w="1582" w:type="dxa"/>
            <w:vAlign w:val="center"/>
          </w:tcPr>
          <w:p w14:paraId="071AA2E0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备注</w:t>
            </w:r>
          </w:p>
        </w:tc>
        <w:tc>
          <w:tcPr>
            <w:tcW w:w="12391" w:type="dxa"/>
            <w:gridSpan w:val="5"/>
            <w:vAlign w:val="center"/>
          </w:tcPr>
          <w:p w14:paraId="1C421C4D">
            <w:pPr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1、以上价格含普通商品销售发票 </w:t>
            </w:r>
          </w:p>
          <w:p w14:paraId="0740435D">
            <w:pPr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2、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建设内容和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设备至验收之日起免费质保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年 </w:t>
            </w:r>
          </w:p>
        </w:tc>
      </w:tr>
      <w:tr w14:paraId="622AF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14540" w:type="dxa"/>
            <w:gridSpan w:val="7"/>
            <w:vAlign w:val="center"/>
          </w:tcPr>
          <w:p w14:paraId="15C7F99B"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 xml:space="preserve">         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报价公司（盖公章） </w:t>
            </w:r>
          </w:p>
          <w:p w14:paraId="14E675F5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 xml:space="preserve">           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月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日</w:t>
            </w:r>
          </w:p>
          <w:p w14:paraId="2054B028">
            <w:pPr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报价联系人： 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 xml:space="preserve">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 电话：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 xml:space="preserve">          </w:t>
            </w:r>
          </w:p>
        </w:tc>
      </w:tr>
    </w:tbl>
    <w:p w14:paraId="0E469313">
      <w:pPr>
        <w:jc w:val="center"/>
        <w:rPr>
          <w:rFonts w:hint="eastAsia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ourceHanSansCN-Bold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041B4C"/>
    <w:multiLevelType w:val="singleLevel"/>
    <w:tmpl w:val="1C041B4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DEE1F02"/>
    <w:multiLevelType w:val="singleLevel"/>
    <w:tmpl w:val="2DEE1F0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I0YzQxYjRhZWM3YzM0Njg5ZmViOGZjNzcxYzU3NmQifQ=="/>
  </w:docVars>
  <w:rsids>
    <w:rsidRoot w:val="00A00574"/>
    <w:rsid w:val="00011331"/>
    <w:rsid w:val="000B62C5"/>
    <w:rsid w:val="000F56DD"/>
    <w:rsid w:val="001450F8"/>
    <w:rsid w:val="00153B17"/>
    <w:rsid w:val="00154132"/>
    <w:rsid w:val="00163643"/>
    <w:rsid w:val="001D7630"/>
    <w:rsid w:val="00435AC2"/>
    <w:rsid w:val="005B6FB1"/>
    <w:rsid w:val="005C7A2B"/>
    <w:rsid w:val="008E05A8"/>
    <w:rsid w:val="008E45A9"/>
    <w:rsid w:val="009C4EB3"/>
    <w:rsid w:val="00A00574"/>
    <w:rsid w:val="00BC0431"/>
    <w:rsid w:val="00C02B51"/>
    <w:rsid w:val="00DF64B4"/>
    <w:rsid w:val="00E32FF5"/>
    <w:rsid w:val="00F62CE8"/>
    <w:rsid w:val="08CA67E9"/>
    <w:rsid w:val="0D212542"/>
    <w:rsid w:val="1A1545F1"/>
    <w:rsid w:val="1A894147"/>
    <w:rsid w:val="1E0B7812"/>
    <w:rsid w:val="2C2934A4"/>
    <w:rsid w:val="2C40088C"/>
    <w:rsid w:val="2DD12008"/>
    <w:rsid w:val="2DFA040D"/>
    <w:rsid w:val="308275EA"/>
    <w:rsid w:val="32F56799"/>
    <w:rsid w:val="387801DD"/>
    <w:rsid w:val="38CC7F9C"/>
    <w:rsid w:val="42660B19"/>
    <w:rsid w:val="43E91D8A"/>
    <w:rsid w:val="45101389"/>
    <w:rsid w:val="4972249A"/>
    <w:rsid w:val="4CF76EC0"/>
    <w:rsid w:val="4F58699C"/>
    <w:rsid w:val="532E1E14"/>
    <w:rsid w:val="584C77DE"/>
    <w:rsid w:val="5ABC5289"/>
    <w:rsid w:val="5D310BFC"/>
    <w:rsid w:val="612B1454"/>
    <w:rsid w:val="62057B6D"/>
    <w:rsid w:val="62B45F2D"/>
    <w:rsid w:val="64F7442D"/>
    <w:rsid w:val="66276A56"/>
    <w:rsid w:val="6E4F2614"/>
    <w:rsid w:val="719B020A"/>
    <w:rsid w:val="7292340F"/>
    <w:rsid w:val="73B21561"/>
    <w:rsid w:val="769448A2"/>
    <w:rsid w:val="77597AAE"/>
    <w:rsid w:val="77AB07A1"/>
    <w:rsid w:val="7883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195</Words>
  <Characters>198</Characters>
  <Lines>17</Lines>
  <Paragraphs>4</Paragraphs>
  <TotalTime>36</TotalTime>
  <ScaleCrop>false</ScaleCrop>
  <LinksUpToDate>false</LinksUpToDate>
  <CharactersWithSpaces>200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2024-09-10T01:28:00Z</dcterms:created>
  <dc:creator>Administrator</dc:creator>
  <cp:lastModifiedBy>段王爷</cp:lastModifiedBy>
  <dcterms:modified xsi:type="dcterms:W3CDTF">2024-12-03T02:52:38Z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48E05F1A240E4558A66ABB2413595F99_13</vt:lpwstr>
  </property>
</Properties>
</file>