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手术缝线院内遴选采购项目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手术缝线院内遴选采购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遴选广西壮族自治区医疗保障一体化平台药品和医用耗材招采管理子系统挂网目录内产品的方式采购，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手术缝线</w:t>
      </w:r>
      <w:r>
        <w:rPr>
          <w:rFonts w:hint="eastAsia"/>
          <w:sz w:val="24"/>
          <w:highlight w:val="none"/>
        </w:rPr>
        <w:t>院内</w:t>
      </w:r>
      <w:r>
        <w:rPr>
          <w:rFonts w:hint="eastAsia"/>
          <w:sz w:val="24"/>
          <w:highlight w:val="none"/>
          <w:lang w:val="en-US" w:eastAsia="zh-CN"/>
        </w:rPr>
        <w:t>遴选采购项目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54F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2448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2406A2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1A71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3FA5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A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聚丙烯不可吸收缝合线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B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847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F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E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聚丙烯不可吸收缝合线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9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58.42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8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A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B4C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A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7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5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9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6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3387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1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4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1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54.85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44B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0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F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54.71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B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9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6C82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2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A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53.57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0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6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0390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C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聚丙烯不可吸收缝合线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F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154.57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7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F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5FC2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6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D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B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A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E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F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7558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2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6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54.71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F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1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5DD6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8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B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5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F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61.71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C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0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744D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6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2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F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8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54.71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B2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C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457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A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F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丝线编织非吸收性缝线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C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5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5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4C5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2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C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丝线编织非吸收性缝线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4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1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E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9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5068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F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丝线编织非吸收性缝线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7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3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7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682A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E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9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丝线编织非吸收性缝线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5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7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6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E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992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BA5875">
            <w:pPr>
              <w:keepNext w:val="0"/>
              <w:keepLines w:val="0"/>
              <w:widowControl/>
              <w:suppressLineNumbers w:val="0"/>
              <w:tabs>
                <w:tab w:val="left" w:pos="2174"/>
              </w:tabs>
              <w:jc w:val="left"/>
              <w:textAlignment w:val="center"/>
              <w:rPr>
                <w:rFonts w:hint="eastAsia" w:ascii="宋体" w:hAnsi="宋体" w:eastAsia="宋体" w:cs="宋体"/>
                <w:i w:val="0"/>
                <w:iCs w:val="0"/>
                <w:color w:val="000000"/>
                <w:kern w:val="0"/>
                <w:sz w:val="22"/>
                <w:szCs w:val="22"/>
                <w:u w:val="none"/>
                <w:lang w:val="en-US" w:eastAsia="zh-CN" w:bidi="ar"/>
              </w:rPr>
            </w:pPr>
            <w:bookmarkStart w:id="21" w:name="_GoBack"/>
            <w:bookmarkEnd w:id="21"/>
            <w:r>
              <w:rPr>
                <w:rFonts w:hint="eastAsia" w:ascii="Times New Roman" w:eastAsia="宋体" w:cs="Times New Roman"/>
                <w:kern w:val="2"/>
                <w:sz w:val="24"/>
                <w:szCs w:val="24"/>
                <w:lang w:val="en-US" w:eastAsia="zh-CN" w:bidi="ar-SA"/>
              </w:rPr>
              <w:t>备注：以上采购量为预估量，结算以实际采购量为准</w:t>
            </w:r>
          </w:p>
        </w:tc>
      </w:tr>
    </w:tbl>
    <w:p w14:paraId="33CA23F0">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采购方式：院内遴选采购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2024年12月5日-11日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于2024年12月12日下午2点30分参加遴选采购会（具体时间另行通知）。纸质版响应文件一式六份，一正五副。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w:t>
      </w:r>
      <w:r>
        <w:rPr>
          <w:rFonts w:hint="eastAsia" w:ascii="宋体" w:hAnsi="宋体" w:cs="宋体"/>
          <w:b/>
          <w:bCs/>
          <w:color w:val="FF0000"/>
          <w:sz w:val="24"/>
          <w:szCs w:val="24"/>
          <w:lang w:val="en-US" w:eastAsia="zh-CN"/>
        </w:rPr>
        <w:t>及样品</w:t>
      </w:r>
      <w:r>
        <w:rPr>
          <w:rFonts w:hint="eastAsia" w:ascii="宋体" w:hAnsi="宋体" w:eastAsia="宋体" w:cs="宋体"/>
          <w:b/>
          <w:bCs/>
          <w:color w:val="FF0000"/>
          <w:sz w:val="24"/>
          <w:szCs w:val="24"/>
          <w:lang w:val="en-US" w:eastAsia="zh-CN"/>
        </w:rPr>
        <w:t>（彩页须有公司简称、完整外包装和中文标识，且须与实际供货产品完全一致）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bl>
      <w:tblPr>
        <w:tblStyle w:val="13"/>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3945"/>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1、用途：用于宫颈机能不全患者宫颈环扎术；</w:t>
            </w:r>
            <w:r>
              <w:rPr>
                <w:rStyle w:val="22"/>
                <w:lang w:val="en-US" w:eastAsia="zh-CN" w:bidi="ar"/>
              </w:rPr>
              <w:br w:type="textWrapping"/>
            </w:r>
            <w:r>
              <w:rPr>
                <w:rStyle w:val="22"/>
                <w:lang w:val="en-US" w:eastAsia="zh-CN" w:bidi="ar"/>
              </w:rPr>
              <w:t>2、材质：聚酯（聚对苯二甲酸乙二酯），不可吸收，无菌；</w:t>
            </w:r>
            <w:r>
              <w:rPr>
                <w:rStyle w:val="22"/>
                <w:lang w:val="en-US" w:eastAsia="zh-CN" w:bidi="ar"/>
              </w:rPr>
              <w:br w:type="textWrapping"/>
            </w:r>
            <w:r>
              <w:rPr>
                <w:rStyle w:val="22"/>
                <w:lang w:val="en-US" w:eastAsia="zh-CN" w:bidi="ar"/>
              </w:rPr>
              <w:t>3、结构：多股编织、扁平，线宽：5mm，线长40Cm，带双园针（园针长48mm ，园针弧度1/2c）。</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聚丙烯不可吸收缝合线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1.10-0聚丙烯不可吸收缝合线，.003mm</w:t>
            </w:r>
            <w:r>
              <w:rPr>
                <w:rStyle w:val="22"/>
                <w:lang w:val="en-US" w:eastAsia="zh-CN" w:bidi="ar"/>
              </w:rPr>
              <w:br w:type="textWrapping"/>
            </w:r>
            <w:r>
              <w:rPr>
                <w:rStyle w:val="22"/>
                <w:lang w:val="en-US" w:eastAsia="zh-CN" w:bidi="ar"/>
              </w:rPr>
              <w:t>2.材质 由聚丙烯的等晶体立体异构体制成的不可吸收无菌外科缝线                                                                                                                                        3.单股单头圆针缝合线</w:t>
            </w:r>
          </w:p>
        </w:tc>
      </w:tr>
      <w:tr w14:paraId="78C6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聚丙烯不可吸收缝合线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58.42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7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1.2-0聚丙烯不可吸收缝合线，.006mm</w:t>
            </w:r>
            <w:r>
              <w:rPr>
                <w:rStyle w:val="22"/>
                <w:lang w:val="en-US" w:eastAsia="zh-CN" w:bidi="ar"/>
              </w:rPr>
              <w:br w:type="textWrapping"/>
            </w:r>
            <w:r>
              <w:rPr>
                <w:rStyle w:val="22"/>
                <w:lang w:val="en-US" w:eastAsia="zh-CN" w:bidi="ar"/>
              </w:rPr>
              <w:t>2.材质 由聚丙烯的等晶体立体异构体制成的不可吸收无菌外科缝线                                                                                                                                        3.单股双头圆针缝合缝线</w:t>
            </w:r>
          </w:p>
        </w:tc>
      </w:tr>
      <w:tr w14:paraId="11EC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D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F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8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57.00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7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1.2-0#可吸收性外科缝合线，26mm5/8c圆针</w:t>
            </w:r>
            <w:r>
              <w:rPr>
                <w:rStyle w:val="22"/>
                <w:lang w:val="en-US" w:eastAsia="zh-CN" w:bidi="ar"/>
              </w:rPr>
              <w:br w:type="textWrapping"/>
            </w:r>
            <w:r>
              <w:rPr>
                <w:rStyle w:val="22"/>
                <w:lang w:val="en-US" w:eastAsia="zh-CN" w:bidi="ar"/>
              </w:rPr>
              <w:t>2.材质POlyglactin910，缝线上含 抗菌剂三氯生。                                                                                                                                         3.多股编织，70cm长</w:t>
            </w:r>
          </w:p>
        </w:tc>
      </w:tr>
      <w:tr w14:paraId="7C5B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F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A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54.85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8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1.5/0可吸收缝合线，13mm1/2c圆针</w:t>
            </w:r>
            <w:r>
              <w:rPr>
                <w:rStyle w:val="22"/>
                <w:lang w:val="en-US" w:eastAsia="zh-CN" w:bidi="ar"/>
              </w:rPr>
              <w:br w:type="textWrapping"/>
            </w:r>
            <w:r>
              <w:rPr>
                <w:rStyle w:val="22"/>
                <w:lang w:val="en-US" w:eastAsia="zh-CN" w:bidi="ar"/>
              </w:rPr>
              <w:t>2.材质POlyglactin910，缝线上含 抗菌剂三氯生。                                                                                                                                         3.多股编织，70cm长</w:t>
            </w:r>
          </w:p>
        </w:tc>
      </w:tr>
      <w:tr w14:paraId="69E6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2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0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0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54.71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0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1.2-0#可吸收性外科缝合线，36mm1/2c圆针</w:t>
            </w:r>
            <w:r>
              <w:rPr>
                <w:rStyle w:val="22"/>
                <w:lang w:val="en-US" w:eastAsia="zh-CN" w:bidi="ar"/>
              </w:rPr>
              <w:br w:type="textWrapping"/>
            </w:r>
            <w:r>
              <w:rPr>
                <w:rStyle w:val="22"/>
                <w:lang w:val="en-US" w:eastAsia="zh-CN" w:bidi="ar"/>
              </w:rPr>
              <w:t>2.材质POlyglactin910，缝线上含 抗菌剂三氯生。                                                                                                                                         3.多股编织，90cm长</w:t>
            </w:r>
          </w:p>
        </w:tc>
      </w:tr>
      <w:tr w14:paraId="4A13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3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7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7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53.57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C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1.4-0可吸收性外科缝合线，19mm3</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c反角针</w:t>
            </w:r>
            <w:r>
              <w:rPr>
                <w:rStyle w:val="22"/>
                <w:lang w:val="en-US" w:eastAsia="zh-CN" w:bidi="ar"/>
              </w:rPr>
              <w:br w:type="textWrapping"/>
            </w:r>
            <w:r>
              <w:rPr>
                <w:rStyle w:val="22"/>
                <w:lang w:val="en-US" w:eastAsia="zh-CN" w:bidi="ar"/>
              </w:rPr>
              <w:t>2.材质POlyglactin910，缝线上含 抗菌剂三氯生。                                                                                                                                         3.多股编织，70cm长</w:t>
            </w:r>
          </w:p>
        </w:tc>
      </w:tr>
      <w:tr w14:paraId="179B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聚丙烯不可吸收缝合线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0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154.57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B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1.8-0聚丙烯不可吸收缝合线，.003mm</w:t>
            </w:r>
            <w:r>
              <w:rPr>
                <w:rStyle w:val="22"/>
                <w:lang w:val="en-US" w:eastAsia="zh-CN" w:bidi="ar"/>
              </w:rPr>
              <w:br w:type="textWrapping"/>
            </w:r>
            <w:r>
              <w:rPr>
                <w:rStyle w:val="22"/>
                <w:lang w:val="en-US" w:eastAsia="zh-CN" w:bidi="ar"/>
              </w:rPr>
              <w:t>2.材质 由聚丙烯的等晶体立体异构体制成的不可吸收无菌外科缝线                                                                                                                                        3.单股双圆针针缝线</w:t>
            </w:r>
          </w:p>
        </w:tc>
      </w:tr>
      <w:tr w14:paraId="50B8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F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8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1.6/0可吸收缝合线，13mm1/2c圆针</w:t>
            </w:r>
            <w:r>
              <w:rPr>
                <w:rStyle w:val="22"/>
                <w:lang w:val="en-US" w:eastAsia="zh-CN" w:bidi="ar"/>
              </w:rPr>
              <w:br w:type="textWrapping"/>
            </w:r>
            <w:r>
              <w:rPr>
                <w:rStyle w:val="22"/>
                <w:lang w:val="en-US" w:eastAsia="zh-CN" w:bidi="ar"/>
              </w:rPr>
              <w:t>2.材质POlyglactin910，缝线上含 抗菌剂三氯生。                                                                                                                                         3.多股编织，70cm长</w:t>
            </w:r>
          </w:p>
        </w:tc>
      </w:tr>
      <w:tr w14:paraId="102C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5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A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1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5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54.71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4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1.0#可吸收性外科缝合线，40mm1/2c圆针</w:t>
            </w:r>
            <w:r>
              <w:rPr>
                <w:rStyle w:val="22"/>
                <w:lang w:val="en-US" w:eastAsia="zh-CN" w:bidi="ar"/>
              </w:rPr>
              <w:br w:type="textWrapping"/>
            </w:r>
            <w:r>
              <w:rPr>
                <w:rStyle w:val="22"/>
                <w:lang w:val="en-US" w:eastAsia="zh-CN" w:bidi="ar"/>
              </w:rPr>
              <w:t>2.材质POlyglactin910，缝线上含 抗菌剂三氯生。                                                                                                                                         3.多股编织，90cm长</w:t>
            </w:r>
          </w:p>
        </w:tc>
      </w:tr>
      <w:tr w14:paraId="41BC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C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F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5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8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61.71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B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1.1#可吸收性外科缝合线，40mm1/2c圆针。</w:t>
            </w:r>
            <w:r>
              <w:rPr>
                <w:rStyle w:val="22"/>
                <w:lang w:val="en-US" w:eastAsia="zh-CN" w:bidi="ar"/>
              </w:rPr>
              <w:br w:type="textWrapping"/>
            </w:r>
            <w:r>
              <w:rPr>
                <w:rStyle w:val="22"/>
                <w:lang w:val="en-US" w:eastAsia="zh-CN" w:bidi="ar"/>
              </w:rPr>
              <w:t>2.材质POlyglactin910，缝线上含 抗菌剂三氯生。                                                                                                                                         3.多股编织，90cm长。</w:t>
            </w:r>
          </w:p>
        </w:tc>
      </w:tr>
      <w:tr w14:paraId="1572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9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1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D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54.71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C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1.3-0#可吸收性外科缝合线，22mm1/2c圆针</w:t>
            </w:r>
            <w:r>
              <w:rPr>
                <w:rStyle w:val="22"/>
                <w:lang w:val="en-US" w:eastAsia="zh-CN" w:bidi="ar"/>
              </w:rPr>
              <w:br w:type="textWrapping"/>
            </w:r>
            <w:r>
              <w:rPr>
                <w:rStyle w:val="22"/>
                <w:lang w:val="en-US" w:eastAsia="zh-CN" w:bidi="ar"/>
              </w:rPr>
              <w:t>2.材质POlyglactin910，缝线上含 抗菌剂三氯生。                                                                                                                                         3.多股编织，70cm长</w:t>
            </w:r>
          </w:p>
        </w:tc>
      </w:tr>
      <w:tr w14:paraId="6CE5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2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丝线编织非吸收性缝线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A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A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B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1.2-0丝线编织非吸收性缝线，规格：2.5METRIC、不带针缝线。</w:t>
            </w:r>
            <w:r>
              <w:rPr>
                <w:rStyle w:val="22"/>
                <w:lang w:val="en-US" w:eastAsia="zh-CN" w:bidi="ar"/>
              </w:rPr>
              <w:br w:type="textWrapping"/>
            </w:r>
            <w:r>
              <w:rPr>
                <w:rStyle w:val="22"/>
                <w:lang w:val="en-US" w:eastAsia="zh-CN" w:bidi="ar"/>
              </w:rPr>
              <w:t>2.材质 丝蛋白的有机蛋白质组成，</w:t>
            </w:r>
          </w:p>
        </w:tc>
      </w:tr>
      <w:tr w14:paraId="0762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6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F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丝线编织非吸收性缝线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5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9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9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1.0#丝线编织非吸收性缝线，规格：3.5METRIC、不带针缝线。</w:t>
            </w:r>
            <w:r>
              <w:rPr>
                <w:rStyle w:val="22"/>
                <w:lang w:val="en-US" w:eastAsia="zh-CN" w:bidi="ar"/>
              </w:rPr>
              <w:br w:type="textWrapping"/>
            </w:r>
            <w:r>
              <w:rPr>
                <w:rStyle w:val="22"/>
                <w:lang w:val="en-US" w:eastAsia="zh-CN" w:bidi="ar"/>
              </w:rPr>
              <w:t>2.材质 丝蛋白的有机蛋白质组成</w:t>
            </w:r>
          </w:p>
        </w:tc>
      </w:tr>
      <w:tr w14:paraId="11C2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8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丝线编织非吸收性缝线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F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4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D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1.4-0丝线编织非吸收性缝线，规格：1.5METRIC、不带针缝线。</w:t>
            </w:r>
            <w:r>
              <w:rPr>
                <w:rStyle w:val="22"/>
                <w:lang w:val="en-US" w:eastAsia="zh-CN" w:bidi="ar"/>
              </w:rPr>
              <w:br w:type="textWrapping"/>
            </w:r>
            <w:r>
              <w:rPr>
                <w:rStyle w:val="22"/>
                <w:lang w:val="en-US" w:eastAsia="zh-CN" w:bidi="ar"/>
              </w:rPr>
              <w:t>2.材质 丝蛋白的有机蛋白质组成，</w:t>
            </w:r>
          </w:p>
        </w:tc>
      </w:tr>
      <w:tr w14:paraId="023B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F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丝线编织非吸收性缝线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7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8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1.3-0丝线编织非吸收性缝线，规格：2METRIC、不带针缝线。</w:t>
            </w:r>
            <w:r>
              <w:rPr>
                <w:rStyle w:val="22"/>
                <w:lang w:val="en-US" w:eastAsia="zh-CN" w:bidi="ar"/>
              </w:rPr>
              <w:br w:type="textWrapping"/>
            </w:r>
            <w:r>
              <w:rPr>
                <w:rStyle w:val="22"/>
                <w:lang w:val="en-US" w:eastAsia="zh-CN" w:bidi="ar"/>
              </w:rPr>
              <w:t xml:space="preserve">2.材质 </w:t>
            </w:r>
            <w:r>
              <w:rPr>
                <w:rStyle w:val="22"/>
                <w:rFonts w:hint="eastAsia"/>
                <w:lang w:val="en-US" w:eastAsia="zh-CN" w:bidi="ar"/>
              </w:rPr>
              <w:t>丝</w:t>
            </w:r>
            <w:r>
              <w:rPr>
                <w:rStyle w:val="22"/>
                <w:lang w:val="en-US" w:eastAsia="zh-CN" w:bidi="ar"/>
              </w:rPr>
              <w:t xml:space="preserve">蛋白的有机蛋白质组成， </w:t>
            </w:r>
          </w:p>
        </w:tc>
      </w:tr>
    </w:tbl>
    <w:p w14:paraId="7B90DDA0">
      <w:pPr>
        <w:numPr>
          <w:ilvl w:val="0"/>
          <w:numId w:val="0"/>
        </w:numPr>
        <w:spacing w:line="440" w:lineRule="exact"/>
        <w:jc w:val="both"/>
        <w:rPr>
          <w:rFonts w:cs="Times New Roman"/>
          <w:b/>
          <w:highlight w:val="none"/>
        </w:rPr>
      </w:pPr>
    </w:p>
    <w:p w14:paraId="24D5ADC8">
      <w:pPr>
        <w:numPr>
          <w:ilvl w:val="0"/>
          <w:numId w:val="4"/>
        </w:numPr>
        <w:spacing w:line="440" w:lineRule="exact"/>
        <w:jc w:val="both"/>
        <w:rPr>
          <w:rFonts w:hint="eastAsia" w:cs="Times New Roman"/>
          <w:b/>
          <w:highlight w:val="none"/>
          <w:lang w:val="en-US" w:eastAsia="zh-CN"/>
        </w:rPr>
      </w:pPr>
      <w:r>
        <w:rPr>
          <w:rFonts w:hint="eastAsia"/>
          <w:b/>
          <w:bCs/>
          <w:highlight w:val="none"/>
        </w:rPr>
        <w:t>商务要求表</w:t>
      </w:r>
    </w:p>
    <w:p w14:paraId="50096CD0">
      <w:pPr>
        <w:numPr>
          <w:ilvl w:val="0"/>
          <w:numId w:val="5"/>
        </w:numPr>
        <w:spacing w:line="440" w:lineRule="exact"/>
        <w:jc w:val="both"/>
        <w:rPr>
          <w:rFonts w:hint="eastAsia"/>
          <w:bCs/>
          <w:highlight w:val="none"/>
          <w:lang w:eastAsia="zh-CN"/>
        </w:rPr>
      </w:pPr>
      <w:r>
        <w:rPr>
          <w:rFonts w:hint="eastAsia"/>
          <w:bCs/>
          <w:highlight w:val="none"/>
        </w:rPr>
        <w:t>服务期</w:t>
      </w:r>
      <w:r>
        <w:rPr>
          <w:rFonts w:hint="eastAsia"/>
          <w:bCs/>
          <w:highlight w:val="none"/>
          <w:lang w:eastAsia="zh-CN"/>
        </w:rPr>
        <w:t>：</w:t>
      </w: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p w14:paraId="2634118C">
      <w:pPr>
        <w:numPr>
          <w:ilvl w:val="0"/>
          <w:numId w:val="5"/>
        </w:numPr>
        <w:spacing w:line="440" w:lineRule="exact"/>
        <w:jc w:val="both"/>
        <w:rPr>
          <w:rFonts w:hint="eastAsia"/>
          <w:bCs/>
          <w:highlight w:val="none"/>
          <w:lang w:val="en-US" w:eastAsia="zh-CN"/>
        </w:rPr>
      </w:pPr>
      <w:r>
        <w:rPr>
          <w:rFonts w:hint="eastAsia"/>
          <w:bCs/>
          <w:highlight w:val="none"/>
        </w:rPr>
        <w:t>服务地点</w:t>
      </w:r>
      <w:r>
        <w:rPr>
          <w:rFonts w:hint="eastAsia"/>
          <w:bCs/>
          <w:highlight w:val="none"/>
          <w:lang w:eastAsia="zh-CN"/>
        </w:rPr>
        <w:t>：</w:t>
      </w:r>
      <w:r>
        <w:rPr>
          <w:rFonts w:hint="eastAsia" w:cs="宋体"/>
          <w:color w:val="000000"/>
          <w:kern w:val="0"/>
          <w:highlight w:val="none"/>
          <w:lang w:val="en-US" w:eastAsia="zh-CN"/>
        </w:rPr>
        <w:t>广西南宁市采购人指定地点</w:t>
      </w:r>
    </w:p>
    <w:p w14:paraId="033AD11E">
      <w:pPr>
        <w:numPr>
          <w:ilvl w:val="0"/>
          <w:numId w:val="5"/>
        </w:numPr>
        <w:spacing w:line="440" w:lineRule="exact"/>
        <w:jc w:val="both"/>
        <w:rPr>
          <w:rFonts w:hint="eastAsia"/>
          <w:bCs/>
          <w:highlight w:val="none"/>
          <w:lang w:val="en-US" w:eastAsia="zh-CN"/>
        </w:rPr>
      </w:pPr>
      <w:r>
        <w:rPr>
          <w:rFonts w:hint="eastAsia"/>
          <w:bCs/>
          <w:highlight w:val="none"/>
        </w:rPr>
        <w:t>运送方式</w:t>
      </w:r>
      <w:r>
        <w:rPr>
          <w:rFonts w:hint="eastAsia"/>
          <w:bCs/>
          <w:highlight w:val="none"/>
          <w:lang w:eastAsia="zh-CN"/>
        </w:rPr>
        <w:t>：</w:t>
      </w:r>
      <w:r>
        <w:rPr>
          <w:rFonts w:hint="eastAsia" w:ascii="宋体" w:hAnsi="宋体" w:eastAsia="宋体" w:cs="宋体"/>
          <w:color w:val="auto"/>
          <w:szCs w:val="21"/>
          <w:highlight w:val="none"/>
        </w:rPr>
        <w:t>货物严格按照产品说明书的运输保存要求进行运送。</w:t>
      </w:r>
    </w:p>
    <w:p w14:paraId="6595A08E">
      <w:pPr>
        <w:numPr>
          <w:ilvl w:val="0"/>
          <w:numId w:val="5"/>
        </w:numPr>
        <w:spacing w:line="360" w:lineRule="exact"/>
        <w:ind w:left="0" w:leftChars="0" w:right="97" w:rightChars="46" w:firstLine="0" w:firstLineChars="0"/>
        <w:jc w:val="left"/>
        <w:rPr>
          <w:rFonts w:hint="eastAsia" w:ascii="Calibri" w:hAnsi="Calibri" w:eastAsia="宋体" w:cs="Calibri"/>
          <w:bCs w:val="0"/>
          <w:color w:val="auto"/>
          <w:spacing w:val="0"/>
          <w:kern w:val="2"/>
          <w:sz w:val="21"/>
          <w:szCs w:val="22"/>
          <w:highlight w:val="none"/>
          <w:lang w:val="en-US" w:eastAsia="zh-CN" w:bidi="ar-SA"/>
        </w:rPr>
      </w:pPr>
      <w:r>
        <w:rPr>
          <w:rFonts w:hint="eastAsia" w:cs="Calibri"/>
          <w:highlight w:val="none"/>
        </w:rPr>
        <w:t>报价说明</w:t>
      </w:r>
      <w:r>
        <w:rPr>
          <w:rFonts w:hint="eastAsia" w:cs="Calibri"/>
          <w:highlight w:val="none"/>
          <w:lang w:eastAsia="zh-CN"/>
        </w:rPr>
        <w:t>：</w:t>
      </w:r>
    </w:p>
    <w:p w14:paraId="2EFEC22D">
      <w:pPr>
        <w:numPr>
          <w:ilvl w:val="0"/>
          <w:numId w:val="6"/>
        </w:numPr>
        <w:spacing w:line="360" w:lineRule="exact"/>
        <w:ind w:leftChars="0"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0594AAC">
      <w:pPr>
        <w:numPr>
          <w:ilvl w:val="0"/>
          <w:numId w:val="0"/>
        </w:numPr>
        <w:spacing w:line="360" w:lineRule="exact"/>
        <w:ind w:right="97" w:rightChars="46"/>
        <w:jc w:val="left"/>
        <w:rPr>
          <w:rFonts w:hint="eastAsia" w:ascii="Calibri" w:hAnsi="Calibri" w:eastAsia="宋体" w:cs="Calibri"/>
          <w:bCs w:val="0"/>
          <w:color w:val="auto"/>
          <w:spacing w:val="0"/>
          <w:kern w:val="2"/>
          <w:sz w:val="21"/>
          <w:szCs w:val="22"/>
          <w:highlight w:val="none"/>
          <w:lang w:val="en-US" w:eastAsia="zh-CN" w:bidi="ar-SA"/>
        </w:rPr>
      </w:pPr>
      <w:r>
        <w:rPr>
          <w:rFonts w:hint="eastAsia" w:cs="Calibri"/>
          <w:highlight w:val="none"/>
          <w:lang w:eastAsia="zh-CN"/>
        </w:rPr>
        <w:t>（</w:t>
      </w:r>
      <w:r>
        <w:rPr>
          <w:rFonts w:hint="eastAsia" w:cs="Calibri"/>
          <w:highlight w:val="none"/>
          <w:lang w:val="en-US" w:eastAsia="zh-CN"/>
        </w:rPr>
        <w:t>2</w:t>
      </w:r>
      <w:r>
        <w:rPr>
          <w:rFonts w:hint="eastAsia" w:cs="Calibri"/>
          <w:highlight w:val="none"/>
          <w:lang w:eastAsia="zh-CN"/>
        </w:rPr>
        <w:t>）</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p w14:paraId="7C3B2663">
      <w:pPr>
        <w:spacing w:line="360" w:lineRule="exact"/>
        <w:ind w:right="97" w:rightChars="46"/>
        <w:jc w:val="left"/>
        <w:rPr>
          <w:rFonts w:hint="eastAsia" w:cs="Calibri"/>
          <w:highlight w:val="none"/>
          <w:lang w:eastAsia="zh-CN"/>
        </w:rPr>
      </w:pPr>
      <w:r>
        <w:rPr>
          <w:rFonts w:hint="eastAsia" w:cs="Calibri"/>
          <w:highlight w:val="none"/>
          <w:lang w:val="en-US" w:eastAsia="zh-CN"/>
        </w:rPr>
        <w:t>5、</w:t>
      </w:r>
      <w:r>
        <w:rPr>
          <w:rFonts w:hint="eastAsia" w:cs="Calibri"/>
          <w:highlight w:val="none"/>
        </w:rPr>
        <w:t>付款方式</w:t>
      </w:r>
      <w:r>
        <w:rPr>
          <w:rFonts w:hint="eastAsia" w:cs="Calibri"/>
          <w:highlight w:val="none"/>
          <w:lang w:eastAsia="zh-CN"/>
        </w:rPr>
        <w:t>：</w:t>
      </w:r>
    </w:p>
    <w:p w14:paraId="0CC8A931">
      <w:pPr>
        <w:spacing w:line="360" w:lineRule="exact"/>
        <w:ind w:right="97" w:rightChars="46"/>
        <w:jc w:val="left"/>
        <w:rPr>
          <w:rFonts w:eastAsia="宋体" w:cs="Calibri"/>
          <w:highlight w:val="none"/>
        </w:rPr>
      </w:pPr>
      <w:r>
        <w:rPr>
          <w:rFonts w:hint="eastAsia" w:cs="Calibri"/>
          <w:highlight w:val="none"/>
          <w:lang w:eastAsia="zh-CN"/>
        </w:rPr>
        <w:t>（</w:t>
      </w:r>
      <w:r>
        <w:rPr>
          <w:rFonts w:hint="eastAsia" w:cs="Calibri"/>
          <w:highlight w:val="none"/>
          <w:lang w:val="en-US" w:eastAsia="zh-CN"/>
        </w:rPr>
        <w:t>1</w:t>
      </w:r>
      <w:r>
        <w:rPr>
          <w:rFonts w:hint="eastAsia" w:cs="Calibri"/>
          <w:highlight w:val="none"/>
          <w:lang w:eastAsia="zh-CN"/>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2F36DDE3">
      <w:pPr>
        <w:spacing w:line="360" w:lineRule="exact"/>
        <w:ind w:right="97" w:rightChars="46"/>
        <w:jc w:val="left"/>
        <w:rPr>
          <w:rFonts w:hint="eastAsia" w:eastAsia="宋体" w:cs="Calibri"/>
          <w:highlight w:val="none"/>
        </w:rPr>
      </w:pPr>
      <w:r>
        <w:rPr>
          <w:rFonts w:hint="eastAsia" w:cs="Calibri"/>
          <w:highlight w:val="none"/>
          <w:lang w:eastAsia="zh-CN"/>
        </w:rPr>
        <w:t>（</w:t>
      </w:r>
      <w:r>
        <w:rPr>
          <w:rFonts w:hint="eastAsia" w:cs="Calibri"/>
          <w:highlight w:val="none"/>
          <w:lang w:val="en-US" w:eastAsia="zh-CN"/>
        </w:rPr>
        <w:t>2</w:t>
      </w:r>
      <w:r>
        <w:rPr>
          <w:rFonts w:hint="eastAsia" w:cs="Calibri"/>
          <w:highlight w:val="none"/>
          <w:lang w:eastAsia="zh-CN"/>
        </w:rPr>
        <w:t>）</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p w14:paraId="381AF4A9">
      <w:pPr>
        <w:spacing w:line="360" w:lineRule="exact"/>
        <w:ind w:right="97" w:rightChars="46"/>
        <w:jc w:val="left"/>
        <w:rPr>
          <w:rFonts w:hint="eastAsia" w:cs="Calibri"/>
          <w:color w:val="auto"/>
          <w:highlight w:val="none"/>
          <w:lang w:eastAsia="zh-CN"/>
        </w:rPr>
      </w:pPr>
      <w:r>
        <w:rPr>
          <w:rFonts w:hint="eastAsia" w:cs="Calibri"/>
          <w:highlight w:val="none"/>
          <w:lang w:val="en-US" w:eastAsia="zh-CN"/>
        </w:rPr>
        <w:t>6、</w:t>
      </w:r>
      <w:r>
        <w:rPr>
          <w:rFonts w:hint="eastAsia" w:cs="Calibri"/>
          <w:color w:val="auto"/>
          <w:highlight w:val="none"/>
        </w:rPr>
        <w:t>服务要求</w:t>
      </w:r>
      <w:r>
        <w:rPr>
          <w:rFonts w:hint="eastAsia" w:cs="Calibri"/>
          <w:color w:val="auto"/>
          <w:highlight w:val="none"/>
          <w:lang w:eastAsia="zh-CN"/>
        </w:rPr>
        <w:t>：</w:t>
      </w:r>
    </w:p>
    <w:p w14:paraId="64378357">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1AAB0204">
      <w:pPr>
        <w:numPr>
          <w:ilvl w:val="0"/>
          <w:numId w:val="0"/>
        </w:numPr>
        <w:spacing w:line="360" w:lineRule="exact"/>
        <w:ind w:right="97" w:rightChars="46"/>
        <w:jc w:val="left"/>
        <w:rPr>
          <w:rFonts w:hint="eastAsia"/>
          <w:color w:val="auto"/>
          <w:highlight w:val="none"/>
        </w:rPr>
      </w:pPr>
      <w:r>
        <w:rPr>
          <w:rFonts w:hint="eastAsia" w:cs="Calibri"/>
          <w:color w:val="auto"/>
          <w:highlight w:val="none"/>
          <w:lang w:eastAsia="zh-CN"/>
        </w:rPr>
        <w:t>（</w:t>
      </w:r>
      <w:r>
        <w:rPr>
          <w:rFonts w:hint="eastAsia" w:cs="Calibri"/>
          <w:color w:val="auto"/>
          <w:highlight w:val="none"/>
          <w:lang w:val="en-US" w:eastAsia="zh-CN"/>
        </w:rPr>
        <w:t>2</w:t>
      </w:r>
      <w:r>
        <w:rPr>
          <w:rFonts w:hint="eastAsia" w:cs="Calibri"/>
          <w:color w:val="auto"/>
          <w:highlight w:val="none"/>
          <w:lang w:eastAsia="zh-CN"/>
        </w:rPr>
        <w:t>）</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06114E06">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6DB3BAC">
      <w:pPr>
        <w:spacing w:line="360" w:lineRule="exact"/>
        <w:ind w:right="97" w:rightChars="46"/>
        <w:jc w:val="left"/>
        <w:rPr>
          <w:rFonts w:cs="Calibri"/>
          <w:color w:val="auto"/>
          <w:highlight w:val="none"/>
        </w:rPr>
      </w:pPr>
      <w:r>
        <w:rPr>
          <w:rFonts w:hint="eastAsia" w:cs="Calibri"/>
          <w:color w:val="auto"/>
          <w:highlight w:val="none"/>
          <w:lang w:eastAsia="zh-CN"/>
        </w:rPr>
        <w:t>（</w:t>
      </w:r>
      <w:r>
        <w:rPr>
          <w:rFonts w:hint="eastAsia" w:cs="Calibri"/>
          <w:color w:val="auto"/>
          <w:highlight w:val="none"/>
          <w:lang w:val="en-US" w:eastAsia="zh-CN"/>
        </w:rPr>
        <w:t>4</w:t>
      </w:r>
      <w:r>
        <w:rPr>
          <w:rFonts w:hint="eastAsia" w:cs="Calibri"/>
          <w:color w:val="auto"/>
          <w:highlight w:val="none"/>
          <w:lang w:eastAsia="zh-CN"/>
        </w:rPr>
        <w:t>）</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05478FF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292EDEC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color w:val="FF0000"/>
          <w:highlight w:val="none"/>
          <w:lang w:val="en-US" w:eastAsia="zh-CN"/>
        </w:rPr>
        <w:t>产品有效期应大于等于三分之二效期期限。</w:t>
      </w:r>
    </w:p>
    <w:p w14:paraId="15B720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s="Calibri"/>
          <w:color w:val="auto"/>
          <w:highlight w:val="none"/>
          <w:lang w:eastAsia="zh-CN"/>
        </w:rPr>
        <w:t>（</w:t>
      </w:r>
      <w:r>
        <w:rPr>
          <w:rFonts w:hint="eastAsia" w:cs="Calibri"/>
          <w:color w:val="auto"/>
          <w:highlight w:val="none"/>
          <w:lang w:val="en-US" w:eastAsia="zh-CN"/>
        </w:rPr>
        <w:t>7</w:t>
      </w:r>
      <w:r>
        <w:rPr>
          <w:rFonts w:hint="eastAsia" w:cs="Calibri"/>
          <w:color w:val="auto"/>
          <w:highlight w:val="none"/>
          <w:lang w:eastAsia="zh-CN"/>
        </w:rPr>
        <w:t>）</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75B68250">
      <w:pPr>
        <w:spacing w:line="360" w:lineRule="exact"/>
        <w:ind w:right="97" w:rightChars="46"/>
        <w:jc w:val="left"/>
        <w:rPr>
          <w:rFonts w:hint="eastAsia" w:ascii="宋体" w:hAnsi="宋体"/>
          <w:color w:val="0000FF"/>
          <w:szCs w:val="21"/>
          <w:lang w:eastAsia="zh-CN"/>
        </w:rPr>
      </w:pPr>
      <w:r>
        <w:rPr>
          <w:rFonts w:hint="eastAsia" w:ascii="Arial" w:hAnsi="Arial" w:cs="Arial"/>
          <w:color w:val="0000FF"/>
          <w:szCs w:val="21"/>
          <w:lang w:eastAsia="zh-CN"/>
        </w:rPr>
        <w:t>（</w:t>
      </w: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p w14:paraId="611CBB74">
      <w:pPr>
        <w:spacing w:line="360" w:lineRule="exact"/>
        <w:ind w:right="97" w:rightChars="46"/>
        <w:jc w:val="left"/>
        <w:rPr>
          <w:rFonts w:hint="eastAsia" w:ascii="宋体" w:hAnsi="宋体" w:eastAsia="宋体" w:cs="宋体"/>
          <w:b w:val="0"/>
          <w:bCs/>
          <w:color w:val="auto"/>
          <w:szCs w:val="21"/>
          <w:highlight w:val="none"/>
        </w:rPr>
      </w:pPr>
      <w:r>
        <w:rPr>
          <w:rFonts w:hint="eastAsia" w:ascii="宋体" w:hAnsi="宋体"/>
          <w:color w:val="0000FF"/>
          <w:szCs w:val="21"/>
          <w:lang w:val="en-US" w:eastAsia="zh-CN"/>
        </w:rPr>
        <w:t>7、</w:t>
      </w:r>
      <w:r>
        <w:rPr>
          <w:rFonts w:hint="eastAsia" w:ascii="宋体" w:hAnsi="宋体" w:eastAsia="宋体" w:cs="宋体"/>
          <w:b w:val="0"/>
          <w:bCs/>
          <w:color w:val="auto"/>
          <w:szCs w:val="21"/>
          <w:highlight w:val="none"/>
        </w:rPr>
        <w:t>其他要求</w:t>
      </w:r>
    </w:p>
    <w:p w14:paraId="601BBAD3">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6F6D855E">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0CB95EC2">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2008570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51EE24A6">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62591B95">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513DAD0E">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3D04CDE6">
      <w:pPr>
        <w:spacing w:line="400" w:lineRule="exact"/>
        <w:ind w:right="97" w:rightChars="46"/>
        <w:rPr>
          <w:rFonts w:hint="default" w:eastAsia="宋体" w:cs="Times New Roman"/>
          <w:color w:val="auto"/>
          <w:highlight w:val="none"/>
          <w:lang w:val="en-US" w:eastAsia="zh-CN"/>
        </w:rPr>
      </w:pPr>
      <w:r>
        <w:rPr>
          <w:rFonts w:hint="eastAsia" w:cs="Times New Roman"/>
          <w:color w:val="auto"/>
          <w:highlight w:val="none"/>
          <w:lang w:val="en-US" w:eastAsia="zh-CN"/>
        </w:rPr>
        <w:t>（8）</w:t>
      </w:r>
      <w:r>
        <w:rPr>
          <w:rFonts w:hint="eastAsia" w:eastAsia="宋体" w:cs="Times New Roman"/>
          <w:color w:val="auto"/>
          <w:highlight w:val="none"/>
          <w:lang w:val="en-US" w:eastAsia="zh-CN"/>
        </w:rPr>
        <w:t>目录内产品名称和规格仅作参考，欢迎各供应商提供能实现同等功能的产品。</w:t>
      </w:r>
    </w:p>
    <w:p w14:paraId="14C5B074">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7"/>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遴选</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8"/>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1、此报价单洽谈现场提交，所有遴选产品和规格型号均应详细填写完整。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必须含本次遴选产品的授权内容(有效期内的授权原件备查)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9"/>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9"/>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373333692"/>
            <w:bookmarkStart w:id="1" w:name="_Toc301781614"/>
            <w:bookmarkStart w:id="2" w:name="_Toc254970591"/>
            <w:bookmarkStart w:id="3" w:name="_Toc499576940"/>
            <w:bookmarkStart w:id="4" w:name="_Toc173211903"/>
            <w:bookmarkStart w:id="5" w:name="_Toc383699909"/>
            <w:bookmarkStart w:id="6" w:name="_Toc297193188"/>
            <w:bookmarkStart w:id="7" w:name="_Toc295404984"/>
            <w:bookmarkStart w:id="8" w:name="_Toc254970732"/>
            <w:bookmarkStart w:id="9" w:name="_Toc17306640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383699910"/>
            <w:bookmarkStart w:id="11" w:name="_Toc254970592"/>
            <w:bookmarkStart w:id="12" w:name="_Toc254970733"/>
            <w:bookmarkStart w:id="13" w:name="_Toc295404985"/>
            <w:bookmarkStart w:id="14" w:name="_Toc499576941"/>
            <w:bookmarkStart w:id="15" w:name="_Toc297193189"/>
            <w:bookmarkStart w:id="16" w:name="_Toc301781615"/>
            <w:bookmarkStart w:id="17" w:name="_Toc173211904"/>
            <w:bookmarkStart w:id="18" w:name="_Toc173066405"/>
            <w:bookmarkStart w:id="19" w:name="_Toc373333693"/>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2502A50B">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04A6C0A1">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A257164"/>
    <w:multiLevelType w:val="singleLevel"/>
    <w:tmpl w:val="BA257164"/>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E03F8C5D"/>
    <w:multiLevelType w:val="singleLevel"/>
    <w:tmpl w:val="E03F8C5D"/>
    <w:lvl w:ilvl="0" w:tentative="0">
      <w:start w:val="1"/>
      <w:numFmt w:val="decimal"/>
      <w:suff w:val="nothing"/>
      <w:lvlText w:val="（%1）"/>
      <w:lvlJc w:val="left"/>
    </w:lvl>
  </w:abstractNum>
  <w:abstractNum w:abstractNumId="6">
    <w:nsid w:val="0F166208"/>
    <w:multiLevelType w:val="singleLevel"/>
    <w:tmpl w:val="0F166208"/>
    <w:lvl w:ilvl="0" w:tentative="0">
      <w:start w:val="1"/>
      <w:numFmt w:val="decimal"/>
      <w:suff w:val="nothing"/>
      <w:lvlText w:val="%1、"/>
      <w:lvlJc w:val="left"/>
    </w:lvl>
  </w:abstractNum>
  <w:abstractNum w:abstractNumId="7">
    <w:nsid w:val="3B5814A7"/>
    <w:multiLevelType w:val="singleLevel"/>
    <w:tmpl w:val="3B5814A7"/>
    <w:lvl w:ilvl="0" w:tentative="0">
      <w:start w:val="1"/>
      <w:numFmt w:val="decimal"/>
      <w:suff w:val="nothing"/>
      <w:lvlText w:val="%1、"/>
      <w:lvlJc w:val="left"/>
    </w:lvl>
  </w:abstractNum>
  <w:abstractNum w:abstractNumId="8">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1"/>
  </w:num>
  <w:num w:numId="3">
    <w:abstractNumId w:val="0"/>
  </w:num>
  <w:num w:numId="4">
    <w:abstractNumId w:val="3"/>
  </w:num>
  <w:num w:numId="5">
    <w:abstractNumId w:val="2"/>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B077DC"/>
    <w:rsid w:val="06CE3F4F"/>
    <w:rsid w:val="09956A01"/>
    <w:rsid w:val="09FC6C3A"/>
    <w:rsid w:val="0F90726D"/>
    <w:rsid w:val="10C45D0D"/>
    <w:rsid w:val="153558A9"/>
    <w:rsid w:val="17DC7524"/>
    <w:rsid w:val="187D706F"/>
    <w:rsid w:val="1B8850B1"/>
    <w:rsid w:val="2831053B"/>
    <w:rsid w:val="2C277F22"/>
    <w:rsid w:val="2D471155"/>
    <w:rsid w:val="2D5019E2"/>
    <w:rsid w:val="2DFB7239"/>
    <w:rsid w:val="30405223"/>
    <w:rsid w:val="31F2600B"/>
    <w:rsid w:val="34630C21"/>
    <w:rsid w:val="36511F38"/>
    <w:rsid w:val="388D7A9A"/>
    <w:rsid w:val="3D45031D"/>
    <w:rsid w:val="41626E2E"/>
    <w:rsid w:val="442C2DC6"/>
    <w:rsid w:val="46633EB2"/>
    <w:rsid w:val="46A56191"/>
    <w:rsid w:val="4E1F4272"/>
    <w:rsid w:val="5A3F7144"/>
    <w:rsid w:val="5AFF287E"/>
    <w:rsid w:val="5C76637A"/>
    <w:rsid w:val="5FF506FB"/>
    <w:rsid w:val="639A5A00"/>
    <w:rsid w:val="6505684A"/>
    <w:rsid w:val="68B61ABE"/>
    <w:rsid w:val="69615509"/>
    <w:rsid w:val="70966801"/>
    <w:rsid w:val="717C53B4"/>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1389</Words>
  <Characters>1558</Characters>
  <Lines>1</Lines>
  <Paragraphs>1</Paragraphs>
  <TotalTime>0</TotalTime>
  <ScaleCrop>false</ScaleCrop>
  <LinksUpToDate>false</LinksUpToDate>
  <CharactersWithSpaces>1652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2024-12-05T00:37:02Z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1C66CA0D698B4AD1BB19BBE5B34CF84E_13</vt:lpwstr>
  </property>
</Properties>
</file>